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22D" w:rsidRDefault="005D2B81" w:rsidP="0035422D">
      <w:pPr>
        <w:pStyle w:val="Heading1"/>
        <w:spacing w:before="0"/>
        <w:jc w:val="center"/>
        <w:rPr>
          <w:rFonts w:ascii="Palatino Linotype" w:hAnsi="Palatino Linotype"/>
          <w:b w:val="0"/>
          <w:sz w:val="32"/>
          <w:szCs w:val="32"/>
        </w:rPr>
      </w:pPr>
      <w:r w:rsidRPr="0035422D">
        <w:rPr>
          <w:rFonts w:ascii="Palatino Linotype" w:hAnsi="Palatino Linotype"/>
          <w:b w:val="0"/>
          <w:sz w:val="32"/>
          <w:szCs w:val="32"/>
        </w:rPr>
        <w:t>Carver Elementary School</w:t>
      </w:r>
    </w:p>
    <w:p w:rsidR="0035422D" w:rsidRPr="0035422D" w:rsidRDefault="0035422D" w:rsidP="0035422D">
      <w:pPr>
        <w:pStyle w:val="Title"/>
        <w:spacing w:after="0"/>
        <w:jc w:val="center"/>
        <w:rPr>
          <w:rFonts w:ascii="Palatino Linotype" w:hAnsi="Palatino Linotype"/>
          <w:sz w:val="44"/>
        </w:rPr>
      </w:pPr>
      <w:r w:rsidRPr="0035422D">
        <w:rPr>
          <w:rFonts w:ascii="Palatino Linotype" w:hAnsi="Palatino Linotype"/>
          <w:sz w:val="44"/>
        </w:rPr>
        <w:t>2013-2014 School Improvement Plan Summary</w:t>
      </w:r>
    </w:p>
    <w:p w:rsidR="005D2B81" w:rsidRPr="0035422D" w:rsidRDefault="0035422D" w:rsidP="0035422D">
      <w:pPr>
        <w:pStyle w:val="Heading1"/>
        <w:spacing w:before="120"/>
        <w:jc w:val="center"/>
        <w:rPr>
          <w:rFonts w:ascii="Palatino Linotype" w:hAnsi="Palatino Linotype"/>
          <w:b w:val="0"/>
          <w:i/>
          <w:sz w:val="24"/>
          <w:szCs w:val="32"/>
        </w:rPr>
      </w:pPr>
      <w:r w:rsidRPr="0035422D">
        <w:rPr>
          <w:rFonts w:ascii="Palatino Linotype" w:hAnsi="Palatino Linotype"/>
          <w:b w:val="0"/>
          <w:i/>
          <w:sz w:val="24"/>
          <w:szCs w:val="32"/>
        </w:rPr>
        <w:t>Carver School Committee</w:t>
      </w:r>
      <w:r>
        <w:rPr>
          <w:rFonts w:ascii="Palatino Linotype" w:hAnsi="Palatino Linotype"/>
          <w:b w:val="0"/>
          <w:i/>
          <w:sz w:val="24"/>
          <w:szCs w:val="32"/>
        </w:rPr>
        <w:t xml:space="preserve">    </w:t>
      </w:r>
      <w:r w:rsidRPr="0035422D">
        <w:rPr>
          <w:rFonts w:ascii="Palatino Linotype" w:hAnsi="Palatino Linotype"/>
          <w:b w:val="0"/>
          <w:sz w:val="24"/>
          <w:szCs w:val="32"/>
        </w:rPr>
        <w:sym w:font="Wingdings" w:char="F098"/>
      </w:r>
      <w:r w:rsidRPr="0035422D">
        <w:rPr>
          <w:rFonts w:ascii="Palatino Linotype" w:hAnsi="Palatino Linotype"/>
          <w:b w:val="0"/>
          <w:sz w:val="24"/>
          <w:szCs w:val="32"/>
        </w:rPr>
        <w:sym w:font="Wingdings" w:char="F099"/>
      </w:r>
      <w:r>
        <w:rPr>
          <w:rFonts w:ascii="Palatino Linotype" w:hAnsi="Palatino Linotype"/>
          <w:b w:val="0"/>
          <w:i/>
          <w:sz w:val="24"/>
          <w:szCs w:val="32"/>
        </w:rPr>
        <w:t xml:space="preserve">    </w:t>
      </w:r>
      <w:r w:rsidR="005D2B81" w:rsidRPr="0035422D">
        <w:rPr>
          <w:rFonts w:ascii="Palatino Linotype" w:hAnsi="Palatino Linotype"/>
          <w:b w:val="0"/>
          <w:i/>
          <w:sz w:val="24"/>
          <w:szCs w:val="32"/>
        </w:rPr>
        <w:t>Monday, June 11, 2013</w:t>
      </w:r>
    </w:p>
    <w:p w:rsidR="0035422D" w:rsidRDefault="0035422D"/>
    <w:p w:rsidR="005D2B81" w:rsidRPr="0035422D" w:rsidRDefault="005D2B81">
      <w:pPr>
        <w:rPr>
          <w:b/>
          <w:color w:val="002060"/>
          <w:sz w:val="24"/>
        </w:rPr>
      </w:pPr>
      <w:r w:rsidRPr="0035422D">
        <w:rPr>
          <w:b/>
          <w:color w:val="002060"/>
          <w:sz w:val="24"/>
        </w:rPr>
        <w:t>Instructional Leadership Goal 1:  Provide standards based curriculum and instruction to increase learning, student growth, and achievement as measured by selected state and local assessments.</w:t>
      </w:r>
    </w:p>
    <w:p w:rsidR="005D2B81" w:rsidRDefault="005D2B81" w:rsidP="0050185E">
      <w:pPr>
        <w:ind w:left="720"/>
      </w:pPr>
      <w:r>
        <w:t xml:space="preserve">Instructional Leadership Standard 1:  Promotes the learning growth of all students and the success of all staff by cultivating a shared vision that makes </w:t>
      </w:r>
      <w:r w:rsidR="0050185E">
        <w:t>powerful teaching</w:t>
      </w:r>
      <w:r>
        <w:t xml:space="preserve"> and learning the central focus of schooling.</w:t>
      </w:r>
    </w:p>
    <w:tbl>
      <w:tblPr>
        <w:tblStyle w:val="LightShading-Accent1"/>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20" w:firstRow="1" w:lastRow="0" w:firstColumn="0" w:lastColumn="0" w:noHBand="0" w:noVBand="1"/>
      </w:tblPr>
      <w:tblGrid>
        <w:gridCol w:w="5238"/>
        <w:gridCol w:w="4050"/>
        <w:gridCol w:w="1728"/>
      </w:tblGrid>
      <w:tr w:rsidR="0035422D" w:rsidTr="0050185E">
        <w:trPr>
          <w:cnfStyle w:val="100000000000" w:firstRow="1" w:lastRow="0" w:firstColumn="0" w:lastColumn="0" w:oddVBand="0" w:evenVBand="0" w:oddHBand="0" w:evenHBand="0" w:firstRowFirstColumn="0" w:firstRowLastColumn="0" w:lastRowFirstColumn="0" w:lastRowLastColumn="0"/>
        </w:trPr>
        <w:tc>
          <w:tcPr>
            <w:tcW w:w="5238" w:type="dxa"/>
            <w:tcBorders>
              <w:top w:val="none" w:sz="0" w:space="0" w:color="auto"/>
              <w:left w:val="none" w:sz="0" w:space="0" w:color="auto"/>
              <w:bottom w:val="none" w:sz="0" w:space="0" w:color="auto"/>
              <w:right w:val="none" w:sz="0" w:space="0" w:color="auto"/>
            </w:tcBorders>
          </w:tcPr>
          <w:p w:rsidR="0035422D" w:rsidRPr="0045043C" w:rsidRDefault="0035422D" w:rsidP="0050185E">
            <w:pPr>
              <w:ind w:left="360" w:hanging="360"/>
              <w:jc w:val="center"/>
            </w:pPr>
            <w:r w:rsidRPr="0045043C">
              <w:t>Action Step</w:t>
            </w:r>
          </w:p>
        </w:tc>
        <w:tc>
          <w:tcPr>
            <w:tcW w:w="4050" w:type="dxa"/>
            <w:tcBorders>
              <w:top w:val="none" w:sz="0" w:space="0" w:color="auto"/>
              <w:left w:val="none" w:sz="0" w:space="0" w:color="auto"/>
              <w:bottom w:val="none" w:sz="0" w:space="0" w:color="auto"/>
              <w:right w:val="none" w:sz="0" w:space="0" w:color="auto"/>
            </w:tcBorders>
          </w:tcPr>
          <w:p w:rsidR="0035422D" w:rsidRPr="0045043C" w:rsidRDefault="0035422D" w:rsidP="0050185E">
            <w:pPr>
              <w:ind w:left="360" w:hanging="360"/>
              <w:jc w:val="center"/>
            </w:pPr>
            <w:r w:rsidRPr="0045043C">
              <w:t>Anticipated Outcomes</w:t>
            </w:r>
          </w:p>
        </w:tc>
        <w:tc>
          <w:tcPr>
            <w:tcW w:w="1728" w:type="dxa"/>
            <w:tcBorders>
              <w:top w:val="none" w:sz="0" w:space="0" w:color="auto"/>
              <w:left w:val="none" w:sz="0" w:space="0" w:color="auto"/>
              <w:bottom w:val="none" w:sz="0" w:space="0" w:color="auto"/>
              <w:right w:val="none" w:sz="0" w:space="0" w:color="auto"/>
            </w:tcBorders>
          </w:tcPr>
          <w:p w:rsidR="0035422D" w:rsidRDefault="0035422D" w:rsidP="0050185E">
            <w:pPr>
              <w:jc w:val="center"/>
            </w:pPr>
            <w:r>
              <w:t>Implemented By</w:t>
            </w:r>
          </w:p>
        </w:tc>
      </w:tr>
      <w:tr w:rsidR="0045043C" w:rsidTr="0050185E">
        <w:trPr>
          <w:cnfStyle w:val="000000100000" w:firstRow="0" w:lastRow="0" w:firstColumn="0" w:lastColumn="0" w:oddVBand="0" w:evenVBand="0" w:oddHBand="1" w:evenHBand="0" w:firstRowFirstColumn="0" w:firstRowLastColumn="0" w:lastRowFirstColumn="0" w:lastRowLastColumn="0"/>
          <w:trHeight w:val="6650"/>
        </w:trPr>
        <w:tc>
          <w:tcPr>
            <w:tcW w:w="5238" w:type="dxa"/>
            <w:tcBorders>
              <w:left w:val="none" w:sz="0" w:space="0" w:color="auto"/>
              <w:right w:val="none" w:sz="0" w:space="0" w:color="auto"/>
            </w:tcBorders>
          </w:tcPr>
          <w:p w:rsidR="0045043C" w:rsidRPr="0045043C" w:rsidRDefault="0045043C" w:rsidP="0045043C">
            <w:pPr>
              <w:pStyle w:val="ListParagraph"/>
              <w:numPr>
                <w:ilvl w:val="0"/>
                <w:numId w:val="2"/>
              </w:numPr>
              <w:ind w:left="360"/>
              <w:rPr>
                <w:rFonts w:asciiTheme="majorHAnsi" w:hAnsiTheme="majorHAnsi"/>
              </w:rPr>
            </w:pPr>
            <w:r w:rsidRPr="0045043C">
              <w:rPr>
                <w:rFonts w:asciiTheme="majorHAnsi" w:hAnsiTheme="majorHAnsi"/>
              </w:rPr>
              <w:t>Ensure all students receive prescriptive instruction based on diagnostic data</w:t>
            </w:r>
          </w:p>
          <w:p w:rsidR="0045043C" w:rsidRPr="0045043C" w:rsidRDefault="0045043C" w:rsidP="0045043C">
            <w:pPr>
              <w:pStyle w:val="ListParagraph"/>
              <w:numPr>
                <w:ilvl w:val="0"/>
                <w:numId w:val="2"/>
              </w:numPr>
              <w:ind w:left="360"/>
              <w:rPr>
                <w:rFonts w:asciiTheme="majorHAnsi" w:hAnsiTheme="majorHAnsi"/>
              </w:rPr>
            </w:pPr>
            <w:r w:rsidRPr="0045043C">
              <w:rPr>
                <w:rFonts w:asciiTheme="majorHAnsi" w:hAnsiTheme="majorHAnsi"/>
              </w:rPr>
              <w:t>Strengthen our tiered model of delivery to ensure student growth.</w:t>
            </w:r>
          </w:p>
          <w:p w:rsidR="0045043C" w:rsidRPr="0045043C" w:rsidRDefault="0045043C" w:rsidP="0045043C">
            <w:pPr>
              <w:pStyle w:val="ListParagraph"/>
              <w:numPr>
                <w:ilvl w:val="0"/>
                <w:numId w:val="2"/>
              </w:numPr>
              <w:ind w:left="360"/>
              <w:rPr>
                <w:rFonts w:asciiTheme="majorHAnsi" w:hAnsiTheme="majorHAnsi"/>
              </w:rPr>
            </w:pPr>
            <w:r w:rsidRPr="0045043C">
              <w:rPr>
                <w:rFonts w:asciiTheme="majorHAnsi" w:hAnsiTheme="majorHAnsi"/>
              </w:rPr>
              <w:t>Facilitate grade level data meetings in order to review student data for intervention.</w:t>
            </w:r>
          </w:p>
          <w:p w:rsidR="0045043C" w:rsidRPr="0045043C" w:rsidRDefault="0045043C" w:rsidP="0045043C">
            <w:pPr>
              <w:pStyle w:val="ListParagraph"/>
              <w:numPr>
                <w:ilvl w:val="0"/>
                <w:numId w:val="2"/>
              </w:numPr>
              <w:ind w:left="360"/>
              <w:rPr>
                <w:rFonts w:asciiTheme="majorHAnsi" w:hAnsiTheme="majorHAnsi"/>
              </w:rPr>
            </w:pPr>
            <w:r w:rsidRPr="0045043C">
              <w:rPr>
                <w:rFonts w:asciiTheme="majorHAnsi" w:hAnsiTheme="majorHAnsi"/>
              </w:rPr>
              <w:t xml:space="preserve">Improve mathematics instruction for all students through the continued use of a research-based mathematics program and the utilization of assessment data for decision making </w:t>
            </w:r>
          </w:p>
          <w:p w:rsidR="0045043C" w:rsidRPr="0045043C" w:rsidRDefault="0045043C" w:rsidP="0045043C">
            <w:pPr>
              <w:pStyle w:val="ListParagraph"/>
              <w:numPr>
                <w:ilvl w:val="0"/>
                <w:numId w:val="2"/>
              </w:numPr>
              <w:ind w:left="360"/>
              <w:rPr>
                <w:rFonts w:asciiTheme="majorHAnsi" w:hAnsiTheme="majorHAnsi"/>
                <w:bCs/>
                <w:iCs/>
              </w:rPr>
            </w:pPr>
            <w:r w:rsidRPr="0045043C">
              <w:rPr>
                <w:rFonts w:asciiTheme="majorHAnsi" w:hAnsiTheme="majorHAnsi"/>
                <w:bCs/>
                <w:iCs/>
              </w:rPr>
              <w:t xml:space="preserve">Create a consistent knowledge base and common language among teachers that is grounded in current scientific-based literacy research, including brain studies and Language Essentials for Teachers of Reading and Spelling (LETRS) Modules. </w:t>
            </w:r>
          </w:p>
          <w:p w:rsidR="0045043C" w:rsidRPr="0045043C" w:rsidRDefault="0045043C" w:rsidP="0045043C">
            <w:pPr>
              <w:pStyle w:val="ListParagraph"/>
              <w:numPr>
                <w:ilvl w:val="0"/>
                <w:numId w:val="2"/>
              </w:numPr>
              <w:ind w:left="360"/>
              <w:rPr>
                <w:rFonts w:asciiTheme="majorHAnsi" w:hAnsiTheme="majorHAnsi"/>
              </w:rPr>
            </w:pPr>
            <w:r w:rsidRPr="0045043C">
              <w:rPr>
                <w:rFonts w:asciiTheme="majorHAnsi" w:hAnsiTheme="majorHAnsi"/>
              </w:rPr>
              <w:t xml:space="preserve">Conduct Professional Learning Communities (PLCs) to strengthen implementation of key initiatives and build a team approach to delivering instruction. </w:t>
            </w:r>
          </w:p>
          <w:p w:rsidR="0045043C" w:rsidRPr="0045043C" w:rsidRDefault="0045043C" w:rsidP="0045043C">
            <w:pPr>
              <w:pStyle w:val="ListParagraph"/>
              <w:numPr>
                <w:ilvl w:val="0"/>
                <w:numId w:val="2"/>
              </w:numPr>
              <w:ind w:left="360"/>
              <w:rPr>
                <w:rFonts w:asciiTheme="majorHAnsi" w:hAnsiTheme="majorHAnsi"/>
              </w:rPr>
            </w:pPr>
            <w:r w:rsidRPr="0045043C">
              <w:rPr>
                <w:rFonts w:asciiTheme="majorHAnsi" w:hAnsiTheme="majorHAnsi"/>
              </w:rPr>
              <w:t>Align and integrate the MA 2011 Frameworks/Common Core State Standards (CCSS).</w:t>
            </w:r>
          </w:p>
          <w:p w:rsidR="0045043C" w:rsidRPr="0045043C" w:rsidRDefault="0045043C" w:rsidP="0045043C">
            <w:pPr>
              <w:pStyle w:val="ListParagraph"/>
              <w:numPr>
                <w:ilvl w:val="0"/>
                <w:numId w:val="2"/>
              </w:numPr>
              <w:ind w:left="360"/>
              <w:rPr>
                <w:rFonts w:asciiTheme="majorHAnsi" w:hAnsiTheme="majorHAnsi"/>
              </w:rPr>
            </w:pPr>
            <w:r w:rsidRPr="0045043C">
              <w:rPr>
                <w:rFonts w:asciiTheme="majorHAnsi" w:hAnsiTheme="majorHAnsi"/>
              </w:rPr>
              <w:t>Strengthen the implementation of the K-5 Core Writing.</w:t>
            </w:r>
          </w:p>
        </w:tc>
        <w:tc>
          <w:tcPr>
            <w:tcW w:w="4050" w:type="dxa"/>
            <w:tcBorders>
              <w:left w:val="none" w:sz="0" w:space="0" w:color="auto"/>
              <w:right w:val="none" w:sz="0" w:space="0" w:color="auto"/>
            </w:tcBorders>
          </w:tcPr>
          <w:p w:rsidR="005E611E" w:rsidRPr="0045043C" w:rsidRDefault="009F141F" w:rsidP="005E611E">
            <w:pPr>
              <w:pStyle w:val="ListParagraph"/>
              <w:numPr>
                <w:ilvl w:val="0"/>
                <w:numId w:val="1"/>
              </w:numPr>
              <w:ind w:left="360"/>
              <w:rPr>
                <w:rFonts w:asciiTheme="majorHAnsi" w:hAnsiTheme="majorHAnsi"/>
                <w:bCs/>
                <w:iCs/>
              </w:rPr>
            </w:pPr>
            <w:r>
              <w:rPr>
                <w:rFonts w:asciiTheme="majorHAnsi" w:hAnsiTheme="majorHAnsi"/>
                <w:bCs/>
                <w:iCs/>
              </w:rPr>
              <w:t>Ensure</w:t>
            </w:r>
            <w:r w:rsidR="005E611E" w:rsidRPr="0045043C">
              <w:rPr>
                <w:rFonts w:asciiTheme="majorHAnsi" w:hAnsiTheme="majorHAnsi"/>
                <w:bCs/>
                <w:iCs/>
              </w:rPr>
              <w:t xml:space="preserve"> student growth through understanding and implementation of best instructional practices.</w:t>
            </w:r>
          </w:p>
          <w:p w:rsidR="009F141F" w:rsidRPr="0045043C" w:rsidRDefault="0050185E" w:rsidP="009F141F">
            <w:pPr>
              <w:pStyle w:val="ListParagraph"/>
              <w:numPr>
                <w:ilvl w:val="0"/>
                <w:numId w:val="1"/>
              </w:numPr>
              <w:ind w:left="360"/>
              <w:rPr>
                <w:rFonts w:asciiTheme="majorHAnsi" w:hAnsiTheme="majorHAnsi"/>
              </w:rPr>
            </w:pPr>
            <w:r>
              <w:rPr>
                <w:rFonts w:asciiTheme="majorHAnsi" w:hAnsiTheme="majorHAnsi"/>
              </w:rPr>
              <w:t xml:space="preserve">Track and increase the percentage of students that </w:t>
            </w:r>
            <w:r w:rsidR="009F141F" w:rsidRPr="0045043C">
              <w:rPr>
                <w:rFonts w:asciiTheme="majorHAnsi" w:hAnsiTheme="majorHAnsi"/>
              </w:rPr>
              <w:t>obtain the learning targets necessary to be successful the next year.</w:t>
            </w:r>
          </w:p>
          <w:p w:rsidR="009F141F" w:rsidRPr="0045043C" w:rsidRDefault="009F141F" w:rsidP="009F141F">
            <w:pPr>
              <w:pStyle w:val="ListParagraph"/>
              <w:numPr>
                <w:ilvl w:val="0"/>
                <w:numId w:val="1"/>
              </w:numPr>
              <w:ind w:left="360"/>
              <w:rPr>
                <w:rFonts w:asciiTheme="majorHAnsi" w:hAnsiTheme="majorHAnsi"/>
              </w:rPr>
            </w:pPr>
            <w:r w:rsidRPr="0045043C">
              <w:rPr>
                <w:rFonts w:asciiTheme="majorHAnsi" w:hAnsiTheme="majorHAnsi"/>
              </w:rPr>
              <w:t>Use metrics to inform teachers’ instruction</w:t>
            </w:r>
            <w:r>
              <w:rPr>
                <w:rFonts w:asciiTheme="majorHAnsi" w:hAnsiTheme="majorHAnsi"/>
              </w:rPr>
              <w:t xml:space="preserve"> and g</w:t>
            </w:r>
            <w:r w:rsidRPr="0045043C">
              <w:rPr>
                <w:rFonts w:asciiTheme="majorHAnsi" w:hAnsiTheme="majorHAnsi"/>
              </w:rPr>
              <w:t xml:space="preserve">roup students by need </w:t>
            </w:r>
          </w:p>
          <w:p w:rsidR="009F141F" w:rsidRPr="0045043C" w:rsidRDefault="009F141F" w:rsidP="009F141F">
            <w:pPr>
              <w:pStyle w:val="ListParagraph"/>
              <w:numPr>
                <w:ilvl w:val="0"/>
                <w:numId w:val="1"/>
              </w:numPr>
              <w:ind w:left="360"/>
              <w:rPr>
                <w:rFonts w:asciiTheme="majorHAnsi" w:hAnsiTheme="majorHAnsi"/>
              </w:rPr>
            </w:pPr>
            <w:r w:rsidRPr="0045043C">
              <w:rPr>
                <w:rFonts w:asciiTheme="majorHAnsi" w:hAnsiTheme="majorHAnsi"/>
              </w:rPr>
              <w:t>Provide triangulation of data through multiple measures</w:t>
            </w:r>
          </w:p>
          <w:p w:rsidR="0045043C" w:rsidRPr="0045043C" w:rsidRDefault="0045043C" w:rsidP="0045043C">
            <w:pPr>
              <w:pStyle w:val="ListParagraph"/>
              <w:numPr>
                <w:ilvl w:val="0"/>
                <w:numId w:val="1"/>
              </w:numPr>
              <w:ind w:left="360"/>
              <w:rPr>
                <w:rFonts w:asciiTheme="majorHAnsi" w:hAnsiTheme="majorHAnsi"/>
              </w:rPr>
            </w:pPr>
            <w:r w:rsidRPr="0045043C">
              <w:rPr>
                <w:rFonts w:asciiTheme="majorHAnsi" w:hAnsiTheme="majorHAnsi"/>
                <w:bCs/>
              </w:rPr>
              <w:t>Measure efficacy of program implementation</w:t>
            </w:r>
          </w:p>
          <w:p w:rsidR="0045043C" w:rsidRPr="0045043C" w:rsidRDefault="009F141F" w:rsidP="009F141F">
            <w:pPr>
              <w:pStyle w:val="ListParagraph"/>
              <w:numPr>
                <w:ilvl w:val="0"/>
                <w:numId w:val="1"/>
              </w:numPr>
              <w:ind w:left="360"/>
              <w:rPr>
                <w:rFonts w:asciiTheme="majorHAnsi" w:hAnsiTheme="majorHAnsi"/>
              </w:rPr>
            </w:pPr>
            <w:r>
              <w:rPr>
                <w:rFonts w:asciiTheme="majorHAnsi" w:hAnsiTheme="majorHAnsi"/>
              </w:rPr>
              <w:t>Create a</w:t>
            </w:r>
            <w:r w:rsidR="0045043C" w:rsidRPr="0045043C">
              <w:rPr>
                <w:rFonts w:asciiTheme="majorHAnsi" w:hAnsiTheme="majorHAnsi"/>
              </w:rPr>
              <w:t xml:space="preserve"> consistent knowledge base and common language among teachers and student that will result in improved scores on grade level writing benchmark assessments as well as ELA MCAS scores.</w:t>
            </w:r>
          </w:p>
        </w:tc>
        <w:tc>
          <w:tcPr>
            <w:tcW w:w="1728" w:type="dxa"/>
            <w:tcBorders>
              <w:left w:val="none" w:sz="0" w:space="0" w:color="auto"/>
              <w:right w:val="none" w:sz="0" w:space="0" w:color="auto"/>
            </w:tcBorders>
          </w:tcPr>
          <w:p w:rsidR="0045043C" w:rsidRPr="00A926C7" w:rsidRDefault="0045043C" w:rsidP="0035422D">
            <w:pPr>
              <w:rPr>
                <w:rFonts w:asciiTheme="majorHAnsi" w:hAnsiTheme="majorHAnsi"/>
                <w:szCs w:val="20"/>
              </w:rPr>
            </w:pPr>
            <w:r w:rsidRPr="00A926C7">
              <w:rPr>
                <w:rFonts w:asciiTheme="majorHAnsi" w:hAnsiTheme="majorHAnsi"/>
                <w:szCs w:val="20"/>
              </w:rPr>
              <w:t>Administrators</w:t>
            </w:r>
          </w:p>
          <w:p w:rsidR="0045043C" w:rsidRDefault="005E611E" w:rsidP="0035422D">
            <w:pPr>
              <w:rPr>
                <w:rFonts w:asciiTheme="majorHAnsi" w:hAnsiTheme="majorHAnsi"/>
                <w:szCs w:val="20"/>
              </w:rPr>
            </w:pPr>
            <w:r>
              <w:rPr>
                <w:rFonts w:asciiTheme="majorHAnsi" w:hAnsiTheme="majorHAnsi"/>
                <w:szCs w:val="20"/>
              </w:rPr>
              <w:t>Dir.</w:t>
            </w:r>
            <w:r w:rsidR="0045043C">
              <w:rPr>
                <w:rFonts w:asciiTheme="majorHAnsi" w:hAnsiTheme="majorHAnsi"/>
                <w:szCs w:val="20"/>
              </w:rPr>
              <w:t xml:space="preserve"> of </w:t>
            </w:r>
            <w:proofErr w:type="spellStart"/>
            <w:proofErr w:type="gramStart"/>
            <w:r w:rsidR="0045043C">
              <w:rPr>
                <w:rFonts w:asciiTheme="majorHAnsi" w:hAnsiTheme="majorHAnsi"/>
                <w:szCs w:val="20"/>
              </w:rPr>
              <w:t>Curr</w:t>
            </w:r>
            <w:proofErr w:type="spellEnd"/>
            <w:r w:rsidR="0045043C">
              <w:rPr>
                <w:rFonts w:asciiTheme="majorHAnsi" w:hAnsiTheme="majorHAnsi"/>
                <w:szCs w:val="20"/>
              </w:rPr>
              <w:t>.,</w:t>
            </w:r>
            <w:proofErr w:type="gramEnd"/>
            <w:r w:rsidR="0045043C">
              <w:rPr>
                <w:rFonts w:asciiTheme="majorHAnsi" w:hAnsiTheme="majorHAnsi"/>
                <w:szCs w:val="20"/>
              </w:rPr>
              <w:t xml:space="preserve"> Inst., and Tech.</w:t>
            </w:r>
          </w:p>
          <w:p w:rsidR="0045043C" w:rsidRDefault="0045043C" w:rsidP="0035422D">
            <w:pPr>
              <w:rPr>
                <w:rFonts w:asciiTheme="majorHAnsi" w:hAnsiTheme="majorHAnsi"/>
                <w:szCs w:val="20"/>
              </w:rPr>
            </w:pPr>
            <w:r w:rsidRPr="00A926C7">
              <w:rPr>
                <w:rFonts w:asciiTheme="majorHAnsi" w:hAnsiTheme="majorHAnsi"/>
                <w:szCs w:val="20"/>
              </w:rPr>
              <w:t xml:space="preserve">Director of </w:t>
            </w:r>
            <w:r>
              <w:rPr>
                <w:rFonts w:asciiTheme="majorHAnsi" w:hAnsiTheme="majorHAnsi"/>
                <w:szCs w:val="20"/>
              </w:rPr>
              <w:t>Literacy</w:t>
            </w:r>
          </w:p>
          <w:p w:rsidR="0045043C" w:rsidRPr="00A926C7" w:rsidRDefault="0045043C" w:rsidP="0035422D">
            <w:pPr>
              <w:rPr>
                <w:rFonts w:asciiTheme="majorHAnsi" w:hAnsiTheme="majorHAnsi"/>
                <w:szCs w:val="20"/>
              </w:rPr>
            </w:pPr>
            <w:r>
              <w:rPr>
                <w:rFonts w:asciiTheme="majorHAnsi" w:hAnsiTheme="majorHAnsi"/>
                <w:szCs w:val="20"/>
              </w:rPr>
              <w:t>Math Coach</w:t>
            </w:r>
          </w:p>
          <w:p w:rsidR="0045043C" w:rsidRDefault="0045043C" w:rsidP="0035422D">
            <w:pPr>
              <w:rPr>
                <w:rFonts w:asciiTheme="majorHAnsi" w:hAnsiTheme="majorHAnsi"/>
                <w:szCs w:val="20"/>
              </w:rPr>
            </w:pPr>
            <w:r>
              <w:rPr>
                <w:rFonts w:asciiTheme="majorHAnsi" w:hAnsiTheme="majorHAnsi"/>
                <w:szCs w:val="20"/>
              </w:rPr>
              <w:t>Lead Teachers</w:t>
            </w:r>
          </w:p>
          <w:p w:rsidR="0045043C" w:rsidRDefault="0045043C" w:rsidP="0035422D">
            <w:pPr>
              <w:rPr>
                <w:rFonts w:asciiTheme="majorHAnsi" w:hAnsiTheme="majorHAnsi"/>
                <w:szCs w:val="20"/>
              </w:rPr>
            </w:pPr>
            <w:r>
              <w:rPr>
                <w:rFonts w:asciiTheme="majorHAnsi" w:hAnsiTheme="majorHAnsi"/>
                <w:szCs w:val="20"/>
              </w:rPr>
              <w:t>Teachers</w:t>
            </w:r>
          </w:p>
          <w:p w:rsidR="0045043C" w:rsidRPr="00690B44" w:rsidRDefault="0045043C" w:rsidP="0035422D">
            <w:pPr>
              <w:rPr>
                <w:rFonts w:asciiTheme="majorHAnsi" w:hAnsiTheme="majorHAnsi"/>
              </w:rPr>
            </w:pPr>
            <w:r>
              <w:rPr>
                <w:rFonts w:asciiTheme="majorHAnsi" w:hAnsiTheme="majorHAnsi"/>
                <w:szCs w:val="20"/>
              </w:rPr>
              <w:t>Special Educators</w:t>
            </w:r>
          </w:p>
          <w:p w:rsidR="0045043C" w:rsidRDefault="0045043C" w:rsidP="005D2B81"/>
        </w:tc>
      </w:tr>
    </w:tbl>
    <w:p w:rsidR="006A4CBD" w:rsidRDefault="006A4CBD" w:rsidP="005F686B">
      <w:pPr>
        <w:spacing w:before="120" w:after="120"/>
        <w:rPr>
          <w:b/>
        </w:rPr>
      </w:pPr>
      <w:r w:rsidRPr="00D01C1D">
        <w:rPr>
          <w:b/>
        </w:rPr>
        <w:t>Rationale/Strategies:</w:t>
      </w:r>
    </w:p>
    <w:p w:rsidR="005F686B" w:rsidRPr="005115EF" w:rsidRDefault="005F686B" w:rsidP="005F686B">
      <w:pPr>
        <w:pStyle w:val="ListParagraph"/>
        <w:numPr>
          <w:ilvl w:val="0"/>
          <w:numId w:val="9"/>
        </w:numPr>
        <w:spacing w:after="0" w:line="240" w:lineRule="auto"/>
        <w:ind w:left="360"/>
        <w:rPr>
          <w:rFonts w:asciiTheme="majorHAnsi" w:hAnsiTheme="majorHAnsi"/>
          <w:bCs/>
        </w:rPr>
      </w:pPr>
      <w:r w:rsidRPr="005115EF">
        <w:rPr>
          <w:rFonts w:asciiTheme="majorHAnsi" w:hAnsiTheme="majorHAnsi"/>
          <w:bCs/>
        </w:rPr>
        <w:t xml:space="preserve">Maintain the University of Oregon database and use reports to </w:t>
      </w:r>
      <w:r w:rsidRPr="005115EF">
        <w:rPr>
          <w:rFonts w:asciiTheme="majorHAnsi" w:hAnsiTheme="majorHAnsi"/>
        </w:rPr>
        <w:t>analyze valid student data to inform tiered instruction leading to improved a</w:t>
      </w:r>
      <w:r>
        <w:rPr>
          <w:rFonts w:asciiTheme="majorHAnsi" w:hAnsiTheme="majorHAnsi"/>
        </w:rPr>
        <w:t>cademic performance/achievement</w:t>
      </w:r>
    </w:p>
    <w:p w:rsidR="005F686B" w:rsidRPr="005115EF" w:rsidRDefault="005F686B" w:rsidP="005F686B">
      <w:pPr>
        <w:pStyle w:val="ListParagraph"/>
        <w:numPr>
          <w:ilvl w:val="0"/>
          <w:numId w:val="9"/>
        </w:numPr>
        <w:spacing w:after="0" w:line="240" w:lineRule="auto"/>
        <w:ind w:left="360"/>
        <w:rPr>
          <w:rFonts w:asciiTheme="majorHAnsi" w:hAnsiTheme="majorHAnsi"/>
          <w:bCs/>
        </w:rPr>
      </w:pPr>
      <w:r w:rsidRPr="005115EF">
        <w:rPr>
          <w:rFonts w:asciiTheme="majorHAnsi" w:hAnsiTheme="majorHAnsi"/>
        </w:rPr>
        <w:t xml:space="preserve">Administer, interpret, validate, and correlate data from multiple forms of literacy assessments </w:t>
      </w:r>
    </w:p>
    <w:p w:rsidR="005F686B" w:rsidRDefault="005F686B" w:rsidP="005F686B">
      <w:pPr>
        <w:pStyle w:val="ListParagraph"/>
        <w:numPr>
          <w:ilvl w:val="0"/>
          <w:numId w:val="9"/>
        </w:numPr>
        <w:spacing w:after="0" w:line="240" w:lineRule="auto"/>
        <w:ind w:left="360"/>
        <w:rPr>
          <w:rFonts w:asciiTheme="majorHAnsi" w:hAnsiTheme="majorHAnsi"/>
        </w:rPr>
      </w:pPr>
      <w:r w:rsidRPr="005115EF">
        <w:rPr>
          <w:rFonts w:asciiTheme="majorHAnsi" w:hAnsiTheme="majorHAnsi"/>
        </w:rPr>
        <w:t>Utilize all assessment data in order to inform instructional decisions</w:t>
      </w:r>
    </w:p>
    <w:p w:rsidR="005F686B" w:rsidRPr="005115EF" w:rsidRDefault="005F686B" w:rsidP="005F686B">
      <w:pPr>
        <w:pStyle w:val="ListParagraph"/>
        <w:numPr>
          <w:ilvl w:val="0"/>
          <w:numId w:val="9"/>
        </w:numPr>
        <w:spacing w:after="0" w:line="240" w:lineRule="auto"/>
        <w:ind w:left="360"/>
        <w:rPr>
          <w:rFonts w:asciiTheme="majorHAnsi" w:hAnsiTheme="majorHAnsi"/>
        </w:rPr>
      </w:pPr>
      <w:r w:rsidRPr="00690B44">
        <w:rPr>
          <w:rFonts w:asciiTheme="majorHAnsi" w:hAnsiTheme="majorHAnsi"/>
        </w:rPr>
        <w:t xml:space="preserve">Organize small group learning centers to </w:t>
      </w:r>
      <w:r>
        <w:rPr>
          <w:rFonts w:asciiTheme="majorHAnsi" w:hAnsiTheme="majorHAnsi"/>
        </w:rPr>
        <w:t>provide ability-grouped differentiation</w:t>
      </w:r>
    </w:p>
    <w:p w:rsidR="005F686B" w:rsidRPr="005115EF" w:rsidRDefault="005F686B" w:rsidP="005F686B">
      <w:pPr>
        <w:pStyle w:val="ListParagraph"/>
        <w:numPr>
          <w:ilvl w:val="0"/>
          <w:numId w:val="8"/>
        </w:numPr>
        <w:spacing w:after="0" w:line="240" w:lineRule="auto"/>
        <w:ind w:left="360"/>
        <w:rPr>
          <w:rFonts w:asciiTheme="majorHAnsi" w:hAnsiTheme="majorHAnsi"/>
          <w:szCs w:val="20"/>
        </w:rPr>
      </w:pPr>
      <w:r w:rsidRPr="005115EF">
        <w:rPr>
          <w:rFonts w:asciiTheme="majorHAnsi" w:hAnsiTheme="majorHAnsi"/>
          <w:szCs w:val="20"/>
        </w:rPr>
        <w:t>Train staff to use the various data management tools to document student progress and evaluate t</w:t>
      </w:r>
      <w:r>
        <w:rPr>
          <w:rFonts w:asciiTheme="majorHAnsi" w:hAnsiTheme="majorHAnsi"/>
          <w:szCs w:val="20"/>
        </w:rPr>
        <w:t>he effectiveness of instruction</w:t>
      </w:r>
    </w:p>
    <w:p w:rsidR="005F686B" w:rsidRPr="005115EF" w:rsidRDefault="005F686B" w:rsidP="005F686B">
      <w:pPr>
        <w:pStyle w:val="ListParagraph"/>
        <w:numPr>
          <w:ilvl w:val="0"/>
          <w:numId w:val="8"/>
        </w:numPr>
        <w:spacing w:after="0" w:line="240" w:lineRule="auto"/>
        <w:ind w:left="360"/>
        <w:rPr>
          <w:rFonts w:asciiTheme="majorHAnsi" w:hAnsiTheme="majorHAnsi"/>
          <w:szCs w:val="20"/>
        </w:rPr>
      </w:pPr>
      <w:r w:rsidRPr="005115EF">
        <w:rPr>
          <w:rFonts w:asciiTheme="majorHAnsi" w:hAnsiTheme="majorHAnsi"/>
          <w:szCs w:val="20"/>
        </w:rPr>
        <w:t xml:space="preserve">Continue collaboration between Reading </w:t>
      </w:r>
      <w:r>
        <w:rPr>
          <w:rFonts w:asciiTheme="majorHAnsi" w:hAnsiTheme="majorHAnsi"/>
          <w:szCs w:val="20"/>
        </w:rPr>
        <w:t>Team</w:t>
      </w:r>
      <w:r w:rsidRPr="005115EF">
        <w:rPr>
          <w:rFonts w:asciiTheme="majorHAnsi" w:hAnsiTheme="majorHAnsi"/>
          <w:szCs w:val="20"/>
        </w:rPr>
        <w:t xml:space="preserve">, SPED </w:t>
      </w:r>
      <w:r>
        <w:rPr>
          <w:rFonts w:asciiTheme="majorHAnsi" w:hAnsiTheme="majorHAnsi"/>
          <w:szCs w:val="20"/>
        </w:rPr>
        <w:t xml:space="preserve">Team, and speech and language pathologists </w:t>
      </w:r>
      <w:r w:rsidRPr="005115EF">
        <w:rPr>
          <w:rFonts w:asciiTheme="majorHAnsi" w:hAnsiTheme="majorHAnsi"/>
          <w:szCs w:val="20"/>
        </w:rPr>
        <w:t xml:space="preserve"> to refine and implement literacy specific evaluation protocol, and to establish goal orient</w:t>
      </w:r>
      <w:r>
        <w:rPr>
          <w:rFonts w:asciiTheme="majorHAnsi" w:hAnsiTheme="majorHAnsi"/>
          <w:szCs w:val="20"/>
        </w:rPr>
        <w:t>ed reading instruction criteria</w:t>
      </w:r>
    </w:p>
    <w:p w:rsidR="005F686B" w:rsidRPr="00A926C7" w:rsidRDefault="005F686B" w:rsidP="005F686B">
      <w:pPr>
        <w:pStyle w:val="ListParagraph"/>
        <w:numPr>
          <w:ilvl w:val="0"/>
          <w:numId w:val="7"/>
        </w:numPr>
        <w:spacing w:after="0" w:line="240" w:lineRule="auto"/>
        <w:rPr>
          <w:rFonts w:asciiTheme="majorHAnsi" w:hAnsiTheme="majorHAnsi"/>
          <w:bCs/>
          <w:szCs w:val="20"/>
        </w:rPr>
      </w:pPr>
      <w:r w:rsidRPr="00A926C7">
        <w:rPr>
          <w:rFonts w:asciiTheme="majorHAnsi" w:hAnsiTheme="majorHAnsi"/>
          <w:bCs/>
          <w:szCs w:val="20"/>
        </w:rPr>
        <w:t>Continue to implement the Everyday Math curriculum with f</w:t>
      </w:r>
      <w:r>
        <w:rPr>
          <w:rFonts w:asciiTheme="majorHAnsi" w:hAnsiTheme="majorHAnsi"/>
          <w:bCs/>
          <w:szCs w:val="20"/>
        </w:rPr>
        <w:t>idelity in all K-5 classrooms</w:t>
      </w:r>
    </w:p>
    <w:p w:rsidR="005F686B" w:rsidRPr="00A926C7" w:rsidRDefault="005F686B" w:rsidP="005F686B">
      <w:pPr>
        <w:pStyle w:val="ListParagraph"/>
        <w:numPr>
          <w:ilvl w:val="0"/>
          <w:numId w:val="7"/>
        </w:numPr>
        <w:spacing w:after="0" w:line="240" w:lineRule="auto"/>
        <w:rPr>
          <w:rFonts w:asciiTheme="majorHAnsi" w:hAnsiTheme="majorHAnsi"/>
          <w:bCs/>
          <w:szCs w:val="20"/>
        </w:rPr>
      </w:pPr>
      <w:r w:rsidRPr="00A926C7">
        <w:rPr>
          <w:rFonts w:asciiTheme="majorHAnsi" w:hAnsiTheme="majorHAnsi"/>
          <w:bCs/>
          <w:szCs w:val="20"/>
        </w:rPr>
        <w:lastRenderedPageBreak/>
        <w:t xml:space="preserve">Refine the use of MCAS, Everyday Math, and </w:t>
      </w:r>
      <w:proofErr w:type="spellStart"/>
      <w:r w:rsidRPr="00A926C7">
        <w:rPr>
          <w:rFonts w:asciiTheme="majorHAnsi" w:hAnsiTheme="majorHAnsi"/>
          <w:bCs/>
          <w:szCs w:val="20"/>
        </w:rPr>
        <w:t>easyCBM</w:t>
      </w:r>
      <w:proofErr w:type="spellEnd"/>
      <w:r w:rsidRPr="00A926C7">
        <w:rPr>
          <w:rFonts w:asciiTheme="majorHAnsi" w:hAnsiTheme="majorHAnsi"/>
          <w:bCs/>
          <w:szCs w:val="20"/>
        </w:rPr>
        <w:t xml:space="preserve"> assessment data to document student progress and evaluate t</w:t>
      </w:r>
      <w:r>
        <w:rPr>
          <w:rFonts w:asciiTheme="majorHAnsi" w:hAnsiTheme="majorHAnsi"/>
          <w:bCs/>
          <w:szCs w:val="20"/>
        </w:rPr>
        <w:t>he effectiveness of instruction</w:t>
      </w:r>
      <w:r w:rsidRPr="00A926C7">
        <w:rPr>
          <w:rFonts w:asciiTheme="majorHAnsi" w:hAnsiTheme="majorHAnsi"/>
          <w:bCs/>
          <w:szCs w:val="20"/>
        </w:rPr>
        <w:t xml:space="preserve"> </w:t>
      </w:r>
    </w:p>
    <w:p w:rsidR="005F686B" w:rsidRPr="00A926C7" w:rsidRDefault="005F686B" w:rsidP="005F686B">
      <w:pPr>
        <w:pStyle w:val="ListParagraph"/>
        <w:numPr>
          <w:ilvl w:val="0"/>
          <w:numId w:val="7"/>
        </w:numPr>
        <w:spacing w:after="0" w:line="240" w:lineRule="auto"/>
        <w:rPr>
          <w:rFonts w:asciiTheme="majorHAnsi" w:hAnsiTheme="majorHAnsi"/>
          <w:bCs/>
          <w:szCs w:val="20"/>
        </w:rPr>
      </w:pPr>
      <w:r w:rsidRPr="00A926C7">
        <w:rPr>
          <w:rFonts w:asciiTheme="majorHAnsi" w:hAnsiTheme="majorHAnsi"/>
          <w:bCs/>
          <w:szCs w:val="20"/>
        </w:rPr>
        <w:t xml:space="preserve">Continue to develop a concrete plan for providing mathematics intervention to the students most in need (Tier 2 and 3) by correlating data from assessments (Everyday Math, MCAS, and </w:t>
      </w:r>
      <w:proofErr w:type="spellStart"/>
      <w:r w:rsidRPr="00A926C7">
        <w:rPr>
          <w:rFonts w:asciiTheme="majorHAnsi" w:hAnsiTheme="majorHAnsi"/>
          <w:bCs/>
          <w:szCs w:val="20"/>
        </w:rPr>
        <w:t>easyCBM</w:t>
      </w:r>
      <w:proofErr w:type="spellEnd"/>
      <w:r w:rsidRPr="00A926C7">
        <w:rPr>
          <w:rFonts w:asciiTheme="majorHAnsi" w:hAnsiTheme="majorHAnsi"/>
          <w:bCs/>
          <w:szCs w:val="20"/>
        </w:rPr>
        <w:t>)</w:t>
      </w:r>
    </w:p>
    <w:p w:rsidR="005F686B" w:rsidRPr="000C7156" w:rsidRDefault="005F686B" w:rsidP="005F686B">
      <w:pPr>
        <w:pStyle w:val="ListParagraph"/>
        <w:numPr>
          <w:ilvl w:val="0"/>
          <w:numId w:val="7"/>
        </w:numPr>
        <w:spacing w:after="0" w:line="240" w:lineRule="auto"/>
        <w:rPr>
          <w:rFonts w:asciiTheme="majorHAnsi" w:hAnsiTheme="majorHAnsi"/>
          <w:bCs/>
          <w:szCs w:val="20"/>
        </w:rPr>
      </w:pPr>
      <w:r w:rsidRPr="00A926C7">
        <w:rPr>
          <w:rFonts w:asciiTheme="majorHAnsi" w:hAnsiTheme="majorHAnsi"/>
          <w:bCs/>
          <w:szCs w:val="20"/>
        </w:rPr>
        <w:t xml:space="preserve">Align and integrate the CCSS by continued development of crosswalk document between Everyday Math and CCSS, power standards, </w:t>
      </w:r>
      <w:r>
        <w:rPr>
          <w:rFonts w:asciiTheme="majorHAnsi" w:hAnsiTheme="majorHAnsi"/>
          <w:bCs/>
          <w:szCs w:val="20"/>
        </w:rPr>
        <w:t xml:space="preserve">and </w:t>
      </w:r>
      <w:r w:rsidRPr="00A926C7">
        <w:rPr>
          <w:rFonts w:asciiTheme="majorHAnsi" w:hAnsiTheme="majorHAnsi"/>
          <w:bCs/>
          <w:szCs w:val="20"/>
        </w:rPr>
        <w:t>continued development on common assessments to achieve mastery of power standards</w:t>
      </w:r>
    </w:p>
    <w:p w:rsidR="005F686B" w:rsidRPr="00BD0661" w:rsidRDefault="005F686B" w:rsidP="005F686B">
      <w:pPr>
        <w:pStyle w:val="ListParagraph"/>
        <w:numPr>
          <w:ilvl w:val="0"/>
          <w:numId w:val="12"/>
        </w:numPr>
        <w:spacing w:after="0" w:line="240" w:lineRule="auto"/>
        <w:ind w:left="360"/>
        <w:rPr>
          <w:rFonts w:asciiTheme="majorHAnsi" w:hAnsiTheme="majorHAnsi"/>
          <w:bCs/>
          <w:iCs/>
        </w:rPr>
      </w:pPr>
      <w:r w:rsidRPr="00BD0661">
        <w:rPr>
          <w:rFonts w:asciiTheme="majorHAnsi" w:hAnsiTheme="majorHAnsi"/>
          <w:bCs/>
          <w:iCs/>
        </w:rPr>
        <w:t>Collect evidence of classroom implementat</w:t>
      </w:r>
      <w:r>
        <w:rPr>
          <w:rFonts w:asciiTheme="majorHAnsi" w:hAnsiTheme="majorHAnsi"/>
          <w:bCs/>
          <w:iCs/>
        </w:rPr>
        <w:t>ion and analyze annual progress</w:t>
      </w:r>
    </w:p>
    <w:p w:rsidR="005F686B" w:rsidRPr="00BD0661" w:rsidRDefault="005F686B" w:rsidP="005F686B">
      <w:pPr>
        <w:pStyle w:val="ListParagraph"/>
        <w:numPr>
          <w:ilvl w:val="0"/>
          <w:numId w:val="12"/>
        </w:numPr>
        <w:spacing w:after="0" w:line="240" w:lineRule="auto"/>
        <w:ind w:left="360"/>
        <w:rPr>
          <w:rFonts w:asciiTheme="majorHAnsi" w:hAnsiTheme="majorHAnsi"/>
          <w:bCs/>
          <w:iCs/>
        </w:rPr>
      </w:pPr>
      <w:r w:rsidRPr="00BD0661">
        <w:rPr>
          <w:rFonts w:asciiTheme="majorHAnsi" w:hAnsiTheme="majorHAnsi"/>
          <w:bCs/>
          <w:iCs/>
        </w:rPr>
        <w:t>Provide in-class coaching and support to link information from the current research and best pra</w:t>
      </w:r>
      <w:r>
        <w:rPr>
          <w:rFonts w:asciiTheme="majorHAnsi" w:hAnsiTheme="majorHAnsi"/>
          <w:bCs/>
          <w:iCs/>
        </w:rPr>
        <w:t>ctices to classroom instruction</w:t>
      </w:r>
    </w:p>
    <w:p w:rsidR="005F686B" w:rsidRPr="00BD0661" w:rsidRDefault="005F686B" w:rsidP="005F686B">
      <w:pPr>
        <w:pStyle w:val="ListParagraph"/>
        <w:numPr>
          <w:ilvl w:val="0"/>
          <w:numId w:val="12"/>
        </w:numPr>
        <w:spacing w:after="0" w:line="240" w:lineRule="auto"/>
        <w:ind w:left="360"/>
        <w:rPr>
          <w:rFonts w:asciiTheme="majorHAnsi" w:hAnsiTheme="majorHAnsi"/>
          <w:bCs/>
          <w:iCs/>
        </w:rPr>
      </w:pPr>
      <w:r w:rsidRPr="00BD0661">
        <w:rPr>
          <w:rFonts w:asciiTheme="majorHAnsi" w:hAnsiTheme="majorHAnsi"/>
          <w:bCs/>
          <w:iCs/>
        </w:rPr>
        <w:t xml:space="preserve">Plan professional development for effective use of differentiated instruction and co-teaching models </w:t>
      </w:r>
      <w:r>
        <w:rPr>
          <w:rFonts w:asciiTheme="majorHAnsi" w:hAnsiTheme="majorHAnsi"/>
          <w:bCs/>
          <w:iCs/>
        </w:rPr>
        <w:t>to support students and leaders</w:t>
      </w:r>
    </w:p>
    <w:p w:rsidR="005F686B" w:rsidRPr="00BD0661" w:rsidRDefault="005F686B" w:rsidP="005F686B">
      <w:pPr>
        <w:pStyle w:val="ListParagraph"/>
        <w:numPr>
          <w:ilvl w:val="0"/>
          <w:numId w:val="11"/>
        </w:numPr>
        <w:spacing w:after="0" w:line="240" w:lineRule="auto"/>
        <w:ind w:left="360"/>
        <w:rPr>
          <w:rFonts w:asciiTheme="majorHAnsi" w:hAnsiTheme="majorHAnsi"/>
        </w:rPr>
      </w:pPr>
      <w:r w:rsidRPr="00BD0661">
        <w:rPr>
          <w:rFonts w:asciiTheme="majorHAnsi" w:hAnsiTheme="majorHAnsi"/>
        </w:rPr>
        <w:t>Utilize time during staff meetings for grade level and intervention teams to share implementation hig</w:t>
      </w:r>
      <w:r>
        <w:rPr>
          <w:rFonts w:asciiTheme="majorHAnsi" w:hAnsiTheme="majorHAnsi"/>
        </w:rPr>
        <w:t>hlights and instructional tools</w:t>
      </w:r>
    </w:p>
    <w:p w:rsidR="005F686B" w:rsidRPr="00BD0661" w:rsidRDefault="005F686B" w:rsidP="005F686B">
      <w:pPr>
        <w:pStyle w:val="ListParagraph"/>
        <w:numPr>
          <w:ilvl w:val="0"/>
          <w:numId w:val="11"/>
        </w:numPr>
        <w:spacing w:after="0" w:line="240" w:lineRule="auto"/>
        <w:ind w:left="360"/>
        <w:rPr>
          <w:rFonts w:asciiTheme="majorHAnsi" w:hAnsiTheme="majorHAnsi"/>
        </w:rPr>
      </w:pPr>
      <w:r w:rsidRPr="00BD0661">
        <w:rPr>
          <w:rFonts w:asciiTheme="majorHAnsi" w:hAnsiTheme="majorHAnsi"/>
        </w:rPr>
        <w:t>Provide in-class coaching and modeling to</w:t>
      </w:r>
      <w:r>
        <w:rPr>
          <w:rFonts w:asciiTheme="majorHAnsi" w:hAnsiTheme="majorHAnsi"/>
        </w:rPr>
        <w:t xml:space="preserve"> support program implementation</w:t>
      </w:r>
    </w:p>
    <w:p w:rsidR="005F686B" w:rsidRDefault="005F686B" w:rsidP="005F686B">
      <w:pPr>
        <w:pStyle w:val="ListParagraph"/>
        <w:numPr>
          <w:ilvl w:val="0"/>
          <w:numId w:val="11"/>
        </w:numPr>
        <w:spacing w:after="0" w:line="240" w:lineRule="auto"/>
        <w:ind w:left="360"/>
        <w:rPr>
          <w:rFonts w:asciiTheme="majorHAnsi" w:hAnsiTheme="majorHAnsi"/>
        </w:rPr>
      </w:pPr>
      <w:r w:rsidRPr="00BD0661">
        <w:rPr>
          <w:rFonts w:asciiTheme="majorHAnsi" w:hAnsiTheme="majorHAnsi"/>
        </w:rPr>
        <w:t>Conduct ongoing training and focus groups on how to effe</w:t>
      </w:r>
      <w:r>
        <w:rPr>
          <w:rFonts w:asciiTheme="majorHAnsi" w:hAnsiTheme="majorHAnsi"/>
        </w:rPr>
        <w:t>ctively implement interventions</w:t>
      </w:r>
    </w:p>
    <w:p w:rsidR="005F686B" w:rsidRPr="00BD0661" w:rsidRDefault="005F686B" w:rsidP="005F686B">
      <w:pPr>
        <w:pStyle w:val="ListParagraph"/>
        <w:numPr>
          <w:ilvl w:val="0"/>
          <w:numId w:val="11"/>
        </w:numPr>
        <w:spacing w:after="0" w:line="240" w:lineRule="auto"/>
        <w:ind w:left="360"/>
        <w:rPr>
          <w:rFonts w:asciiTheme="majorHAnsi" w:hAnsiTheme="majorHAnsi"/>
        </w:rPr>
      </w:pPr>
      <w:r w:rsidRPr="00BD0661">
        <w:rPr>
          <w:rFonts w:asciiTheme="majorHAnsi" w:hAnsiTheme="majorHAnsi"/>
        </w:rPr>
        <w:t>Collect student data to determine the efficacy of tier 2 &amp; 3 interventions using the University</w:t>
      </w:r>
      <w:r>
        <w:rPr>
          <w:rFonts w:asciiTheme="majorHAnsi" w:hAnsiTheme="majorHAnsi"/>
        </w:rPr>
        <w:t xml:space="preserve"> of Oregon’s DIBELS Data System</w:t>
      </w:r>
    </w:p>
    <w:p w:rsidR="005F686B" w:rsidRPr="00D8407F" w:rsidRDefault="005F686B" w:rsidP="005F686B">
      <w:pPr>
        <w:pStyle w:val="ListParagraph"/>
        <w:numPr>
          <w:ilvl w:val="0"/>
          <w:numId w:val="13"/>
        </w:numPr>
        <w:spacing w:after="0" w:line="240" w:lineRule="auto"/>
        <w:ind w:left="360"/>
        <w:rPr>
          <w:rFonts w:asciiTheme="majorHAnsi" w:hAnsiTheme="majorHAnsi"/>
        </w:rPr>
      </w:pPr>
      <w:r w:rsidRPr="00D8407F">
        <w:rPr>
          <w:rFonts w:asciiTheme="majorHAnsi" w:hAnsiTheme="majorHAnsi"/>
        </w:rPr>
        <w:t>Conduct vertical team meetings to ensure implementation of an articulated curriculum</w:t>
      </w:r>
    </w:p>
    <w:p w:rsidR="005F686B" w:rsidRPr="00BD0661" w:rsidRDefault="005F686B" w:rsidP="005F686B">
      <w:pPr>
        <w:pStyle w:val="ListParagraph"/>
        <w:numPr>
          <w:ilvl w:val="0"/>
          <w:numId w:val="10"/>
        </w:numPr>
        <w:spacing w:after="0" w:line="240" w:lineRule="auto"/>
        <w:ind w:left="360"/>
        <w:rPr>
          <w:rFonts w:asciiTheme="majorHAnsi" w:hAnsiTheme="majorHAnsi"/>
        </w:rPr>
      </w:pPr>
      <w:r w:rsidRPr="00BD0661">
        <w:rPr>
          <w:rFonts w:asciiTheme="majorHAnsi" w:hAnsiTheme="majorHAnsi"/>
        </w:rPr>
        <w:t xml:space="preserve">Conduct professional development workshops at each grade level to evaluate MCAS data and compare these results to classroom performance in order </w:t>
      </w:r>
      <w:r>
        <w:rPr>
          <w:rFonts w:asciiTheme="majorHAnsi" w:hAnsiTheme="majorHAnsi"/>
        </w:rPr>
        <w:t>to fine tune our implementation</w:t>
      </w:r>
    </w:p>
    <w:p w:rsidR="005F686B" w:rsidRDefault="005F686B" w:rsidP="005F686B">
      <w:pPr>
        <w:pStyle w:val="ListParagraph"/>
        <w:numPr>
          <w:ilvl w:val="0"/>
          <w:numId w:val="10"/>
        </w:numPr>
        <w:spacing w:after="0" w:line="240" w:lineRule="auto"/>
        <w:ind w:left="360"/>
        <w:rPr>
          <w:rFonts w:asciiTheme="majorHAnsi" w:hAnsiTheme="majorHAnsi"/>
        </w:rPr>
      </w:pPr>
      <w:r>
        <w:rPr>
          <w:rFonts w:asciiTheme="majorHAnsi" w:hAnsiTheme="majorHAnsi"/>
        </w:rPr>
        <w:t>Continue to i</w:t>
      </w:r>
      <w:r w:rsidRPr="00BD0661">
        <w:rPr>
          <w:rFonts w:asciiTheme="majorHAnsi" w:hAnsiTheme="majorHAnsi"/>
        </w:rPr>
        <w:t>mplement the Empowering Writers Program and continue to use Keys to Literacy strategie</w:t>
      </w:r>
      <w:r>
        <w:rPr>
          <w:rFonts w:asciiTheme="majorHAnsi" w:hAnsiTheme="majorHAnsi"/>
        </w:rPr>
        <w:t>s to support writing instruction</w:t>
      </w:r>
    </w:p>
    <w:p w:rsidR="005F686B" w:rsidRPr="00BD0661" w:rsidRDefault="005F686B" w:rsidP="005F686B">
      <w:pPr>
        <w:pStyle w:val="ListParagraph"/>
        <w:numPr>
          <w:ilvl w:val="0"/>
          <w:numId w:val="10"/>
        </w:numPr>
        <w:spacing w:after="0" w:line="240" w:lineRule="auto"/>
        <w:ind w:left="360"/>
        <w:rPr>
          <w:rFonts w:asciiTheme="majorHAnsi" w:hAnsiTheme="majorHAnsi"/>
        </w:rPr>
      </w:pPr>
      <w:r>
        <w:rPr>
          <w:rFonts w:asciiTheme="majorHAnsi" w:hAnsiTheme="majorHAnsi"/>
        </w:rPr>
        <w:t>Revise benchmark assessments to align with CCSS</w:t>
      </w:r>
    </w:p>
    <w:p w:rsidR="005F686B" w:rsidRPr="00BD0661" w:rsidRDefault="005F686B" w:rsidP="005F686B">
      <w:pPr>
        <w:pStyle w:val="ListParagraph"/>
        <w:numPr>
          <w:ilvl w:val="0"/>
          <w:numId w:val="10"/>
        </w:numPr>
        <w:spacing w:after="0" w:line="240" w:lineRule="auto"/>
        <w:ind w:left="360"/>
        <w:rPr>
          <w:rFonts w:asciiTheme="majorHAnsi" w:hAnsiTheme="majorHAnsi"/>
        </w:rPr>
      </w:pPr>
      <w:r w:rsidRPr="00BD0661">
        <w:rPr>
          <w:rFonts w:asciiTheme="majorHAnsi" w:hAnsiTheme="majorHAnsi"/>
        </w:rPr>
        <w:t>Continue to implement and refine benchmark writing a</w:t>
      </w:r>
      <w:r>
        <w:rPr>
          <w:rFonts w:asciiTheme="majorHAnsi" w:hAnsiTheme="majorHAnsi"/>
        </w:rPr>
        <w:t>ssessments for each grade level</w:t>
      </w:r>
    </w:p>
    <w:p w:rsidR="005F686B" w:rsidRPr="005F686B" w:rsidRDefault="005F686B" w:rsidP="005F686B">
      <w:pPr>
        <w:pStyle w:val="ListParagraph"/>
        <w:numPr>
          <w:ilvl w:val="0"/>
          <w:numId w:val="10"/>
        </w:numPr>
        <w:spacing w:after="0" w:line="240" w:lineRule="auto"/>
        <w:ind w:left="360"/>
        <w:rPr>
          <w:rFonts w:asciiTheme="majorHAnsi" w:hAnsiTheme="majorHAnsi"/>
          <w:bCs/>
        </w:rPr>
      </w:pPr>
      <w:r w:rsidRPr="00BD0661">
        <w:rPr>
          <w:rFonts w:asciiTheme="majorHAnsi" w:hAnsiTheme="majorHAnsi"/>
        </w:rPr>
        <w:t xml:space="preserve">Conduct guided grade level scoring sessions to review student work to ensure a consistent approach to </w:t>
      </w:r>
      <w:r>
        <w:rPr>
          <w:rFonts w:asciiTheme="majorHAnsi" w:hAnsiTheme="majorHAnsi"/>
        </w:rPr>
        <w:t>teaching and evaluating writing</w:t>
      </w:r>
    </w:p>
    <w:p w:rsidR="005F686B" w:rsidRDefault="005F686B">
      <w:pPr>
        <w:rPr>
          <w:b/>
          <w:color w:val="002060"/>
          <w:sz w:val="24"/>
        </w:rPr>
      </w:pPr>
      <w:bookmarkStart w:id="0" w:name="_GoBack"/>
      <w:bookmarkEnd w:id="0"/>
    </w:p>
    <w:p w:rsidR="005D2B81" w:rsidRPr="0035422D" w:rsidRDefault="005D2B81" w:rsidP="005D2B81">
      <w:pPr>
        <w:rPr>
          <w:b/>
          <w:color w:val="002060"/>
          <w:sz w:val="24"/>
        </w:rPr>
      </w:pPr>
      <w:r w:rsidRPr="0035422D">
        <w:rPr>
          <w:b/>
          <w:color w:val="002060"/>
          <w:sz w:val="24"/>
        </w:rPr>
        <w:t>Management and Operations Goal 2:  Maintain current staff and programs while addressing the needs of the school buildings and implementing legal mandates utilizing available resources as measured by current staffing levels and programs, ongoing monitoring of building conditions, and compliance with legal mandates.</w:t>
      </w:r>
    </w:p>
    <w:p w:rsidR="005D2B81" w:rsidRDefault="005D2B81" w:rsidP="0047575A">
      <w:pPr>
        <w:ind w:left="720"/>
      </w:pPr>
      <w:r>
        <w:t>Management and Operations Standard 2:  Promotes the learning and growth of all students and the success of all staff by ensuring a safe, efficient, and effective learning environment, using resources to implement appropriate curriculum, staffing and scheduling.</w:t>
      </w:r>
    </w:p>
    <w:tbl>
      <w:tblPr>
        <w:tblStyle w:val="LightShading-Accent1"/>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20" w:firstRow="1" w:lastRow="0" w:firstColumn="0" w:lastColumn="0" w:noHBand="0" w:noVBand="1"/>
      </w:tblPr>
      <w:tblGrid>
        <w:gridCol w:w="5238"/>
        <w:gridCol w:w="4050"/>
        <w:gridCol w:w="1728"/>
      </w:tblGrid>
      <w:tr w:rsidR="00D01C1D" w:rsidTr="00223BD1">
        <w:trPr>
          <w:cnfStyle w:val="100000000000" w:firstRow="1" w:lastRow="0" w:firstColumn="0" w:lastColumn="0" w:oddVBand="0" w:evenVBand="0" w:oddHBand="0" w:evenHBand="0" w:firstRowFirstColumn="0" w:firstRowLastColumn="0" w:lastRowFirstColumn="0" w:lastRowLastColumn="0"/>
        </w:trPr>
        <w:tc>
          <w:tcPr>
            <w:tcW w:w="5238" w:type="dxa"/>
            <w:tcBorders>
              <w:top w:val="none" w:sz="0" w:space="0" w:color="auto"/>
              <w:left w:val="none" w:sz="0" w:space="0" w:color="auto"/>
              <w:bottom w:val="none" w:sz="0" w:space="0" w:color="auto"/>
              <w:right w:val="none" w:sz="0" w:space="0" w:color="auto"/>
            </w:tcBorders>
          </w:tcPr>
          <w:p w:rsidR="00D01C1D" w:rsidRPr="0045043C" w:rsidRDefault="00D01C1D" w:rsidP="00223BD1">
            <w:pPr>
              <w:ind w:left="360" w:hanging="360"/>
              <w:jc w:val="center"/>
            </w:pPr>
            <w:r w:rsidRPr="0045043C">
              <w:t>Action Step</w:t>
            </w:r>
          </w:p>
        </w:tc>
        <w:tc>
          <w:tcPr>
            <w:tcW w:w="4050" w:type="dxa"/>
            <w:tcBorders>
              <w:top w:val="none" w:sz="0" w:space="0" w:color="auto"/>
              <w:left w:val="none" w:sz="0" w:space="0" w:color="auto"/>
              <w:bottom w:val="none" w:sz="0" w:space="0" w:color="auto"/>
              <w:right w:val="none" w:sz="0" w:space="0" w:color="auto"/>
            </w:tcBorders>
          </w:tcPr>
          <w:p w:rsidR="00D01C1D" w:rsidRPr="0045043C" w:rsidRDefault="00D01C1D" w:rsidP="00223BD1">
            <w:pPr>
              <w:ind w:left="360" w:hanging="360"/>
              <w:jc w:val="center"/>
            </w:pPr>
            <w:r w:rsidRPr="0045043C">
              <w:t>Anticipated Outcomes</w:t>
            </w:r>
          </w:p>
        </w:tc>
        <w:tc>
          <w:tcPr>
            <w:tcW w:w="1728" w:type="dxa"/>
            <w:tcBorders>
              <w:top w:val="none" w:sz="0" w:space="0" w:color="auto"/>
              <w:left w:val="none" w:sz="0" w:space="0" w:color="auto"/>
              <w:bottom w:val="none" w:sz="0" w:space="0" w:color="auto"/>
              <w:right w:val="none" w:sz="0" w:space="0" w:color="auto"/>
            </w:tcBorders>
          </w:tcPr>
          <w:p w:rsidR="00D01C1D" w:rsidRDefault="00D01C1D" w:rsidP="00223BD1">
            <w:pPr>
              <w:jc w:val="center"/>
            </w:pPr>
            <w:r>
              <w:t>Implemented By</w:t>
            </w:r>
          </w:p>
        </w:tc>
      </w:tr>
      <w:tr w:rsidR="005F686B" w:rsidTr="0047575A">
        <w:trPr>
          <w:cnfStyle w:val="000000100000" w:firstRow="0" w:lastRow="0" w:firstColumn="0" w:lastColumn="0" w:oddVBand="0" w:evenVBand="0" w:oddHBand="1" w:evenHBand="0" w:firstRowFirstColumn="0" w:firstRowLastColumn="0" w:lastRowFirstColumn="0" w:lastRowLastColumn="0"/>
          <w:trHeight w:val="3203"/>
        </w:trPr>
        <w:tc>
          <w:tcPr>
            <w:tcW w:w="5238" w:type="dxa"/>
            <w:tcBorders>
              <w:left w:val="none" w:sz="0" w:space="0" w:color="auto"/>
              <w:bottom w:val="single" w:sz="4" w:space="0" w:color="002060"/>
              <w:right w:val="none" w:sz="0" w:space="0" w:color="auto"/>
            </w:tcBorders>
          </w:tcPr>
          <w:p w:rsidR="005F686B" w:rsidRPr="00D01C1D" w:rsidRDefault="005F686B" w:rsidP="005F686B">
            <w:pPr>
              <w:pStyle w:val="ListParagraph"/>
              <w:numPr>
                <w:ilvl w:val="0"/>
                <w:numId w:val="2"/>
              </w:numPr>
              <w:ind w:left="360"/>
              <w:rPr>
                <w:rFonts w:asciiTheme="majorHAnsi" w:hAnsiTheme="majorHAnsi"/>
              </w:rPr>
            </w:pPr>
            <w:r w:rsidRPr="00D01C1D">
              <w:rPr>
                <w:rFonts w:asciiTheme="majorHAnsi" w:hAnsiTheme="majorHAnsi"/>
              </w:rPr>
              <w:t>Establish common, clear and concise, and realistic behavioral expectations that will be determined and implemented by the whole staff.</w:t>
            </w:r>
          </w:p>
          <w:p w:rsidR="005F686B" w:rsidRPr="00D01C1D" w:rsidRDefault="005F686B" w:rsidP="005F686B">
            <w:pPr>
              <w:pStyle w:val="ListParagraph"/>
              <w:numPr>
                <w:ilvl w:val="0"/>
                <w:numId w:val="2"/>
              </w:numPr>
              <w:ind w:left="360"/>
              <w:rPr>
                <w:rFonts w:asciiTheme="majorHAnsi" w:hAnsiTheme="majorHAnsi"/>
              </w:rPr>
            </w:pPr>
            <w:r w:rsidRPr="00D01C1D">
              <w:rPr>
                <w:rFonts w:asciiTheme="majorHAnsi" w:hAnsiTheme="majorHAnsi"/>
              </w:rPr>
              <w:t xml:space="preserve">Increase data-based decision making on behavior and academic instruction and reinforced across all school settings.  </w:t>
            </w:r>
          </w:p>
          <w:p w:rsidR="0047575A" w:rsidRPr="00D01C1D" w:rsidRDefault="0047575A" w:rsidP="0047575A">
            <w:pPr>
              <w:pStyle w:val="ListParagraph"/>
              <w:numPr>
                <w:ilvl w:val="0"/>
                <w:numId w:val="2"/>
              </w:numPr>
              <w:ind w:left="360"/>
              <w:rPr>
                <w:rFonts w:asciiTheme="majorHAnsi" w:hAnsiTheme="majorHAnsi"/>
              </w:rPr>
            </w:pPr>
            <w:r w:rsidRPr="00D01C1D">
              <w:rPr>
                <w:rFonts w:asciiTheme="majorHAnsi" w:hAnsiTheme="majorHAnsi"/>
              </w:rPr>
              <w:t xml:space="preserve">Explicitly teach behavioral expectations to all students building wide.  Review and support students’ successful demonstration of expected positive behaviors through re-teaching and prompting.  </w:t>
            </w:r>
          </w:p>
          <w:p w:rsidR="005F686B" w:rsidRPr="0045043C" w:rsidRDefault="005F686B" w:rsidP="005F686B">
            <w:pPr>
              <w:ind w:left="360" w:hanging="360"/>
            </w:pPr>
          </w:p>
        </w:tc>
        <w:tc>
          <w:tcPr>
            <w:tcW w:w="4050" w:type="dxa"/>
            <w:tcBorders>
              <w:left w:val="none" w:sz="0" w:space="0" w:color="auto"/>
              <w:bottom w:val="single" w:sz="4" w:space="0" w:color="002060"/>
              <w:right w:val="none" w:sz="0" w:space="0" w:color="auto"/>
            </w:tcBorders>
          </w:tcPr>
          <w:p w:rsidR="0047575A" w:rsidRPr="00D01C1D" w:rsidRDefault="0047575A" w:rsidP="0047575A">
            <w:pPr>
              <w:pStyle w:val="ListParagraph"/>
              <w:numPr>
                <w:ilvl w:val="0"/>
                <w:numId w:val="1"/>
              </w:numPr>
              <w:ind w:left="360"/>
              <w:rPr>
                <w:rFonts w:asciiTheme="majorHAnsi" w:hAnsiTheme="majorHAnsi"/>
                <w:bCs/>
                <w:iCs/>
              </w:rPr>
            </w:pPr>
            <w:r w:rsidRPr="00D01C1D">
              <w:rPr>
                <w:rFonts w:asciiTheme="majorHAnsi" w:hAnsiTheme="majorHAnsi"/>
                <w:bCs/>
                <w:iCs/>
              </w:rPr>
              <w:t>Increase</w:t>
            </w:r>
            <w:r>
              <w:rPr>
                <w:rFonts w:asciiTheme="majorHAnsi" w:hAnsiTheme="majorHAnsi"/>
                <w:bCs/>
                <w:iCs/>
              </w:rPr>
              <w:t>d</w:t>
            </w:r>
            <w:r w:rsidRPr="00D01C1D">
              <w:rPr>
                <w:rFonts w:asciiTheme="majorHAnsi" w:hAnsiTheme="majorHAnsi"/>
                <w:bCs/>
                <w:iCs/>
              </w:rPr>
              <w:t xml:space="preserve"> student engagement in learning time.  </w:t>
            </w:r>
          </w:p>
          <w:p w:rsidR="0047575A" w:rsidRPr="00D01C1D" w:rsidRDefault="0047575A" w:rsidP="0047575A">
            <w:pPr>
              <w:pStyle w:val="ListParagraph"/>
              <w:numPr>
                <w:ilvl w:val="0"/>
                <w:numId w:val="1"/>
              </w:numPr>
              <w:ind w:left="360"/>
              <w:rPr>
                <w:rFonts w:asciiTheme="majorHAnsi" w:hAnsiTheme="majorHAnsi"/>
                <w:bCs/>
                <w:iCs/>
              </w:rPr>
            </w:pPr>
            <w:r w:rsidRPr="00D01C1D">
              <w:rPr>
                <w:rFonts w:asciiTheme="majorHAnsi" w:hAnsiTheme="majorHAnsi"/>
                <w:bCs/>
                <w:iCs/>
              </w:rPr>
              <w:t xml:space="preserve">Stronger sense of community amongst staff, students and family.  </w:t>
            </w:r>
          </w:p>
          <w:p w:rsidR="0047575A" w:rsidRPr="00D01C1D" w:rsidRDefault="0047575A" w:rsidP="0047575A">
            <w:pPr>
              <w:pStyle w:val="ListParagraph"/>
              <w:numPr>
                <w:ilvl w:val="0"/>
                <w:numId w:val="1"/>
              </w:numPr>
              <w:ind w:left="360"/>
              <w:rPr>
                <w:rFonts w:asciiTheme="majorHAnsi" w:hAnsiTheme="majorHAnsi"/>
                <w:bCs/>
                <w:iCs/>
              </w:rPr>
            </w:pPr>
            <w:r w:rsidRPr="00D01C1D">
              <w:rPr>
                <w:rFonts w:asciiTheme="majorHAnsi" w:hAnsiTheme="majorHAnsi"/>
                <w:bCs/>
                <w:iCs/>
              </w:rPr>
              <w:t xml:space="preserve">Improved secondary interventions for students receiving more than one or multiple discipline referrals to continue to prevent the need for more intense tertiary support.  </w:t>
            </w:r>
          </w:p>
          <w:p w:rsidR="005F686B" w:rsidRPr="0047575A" w:rsidRDefault="0047575A" w:rsidP="0047575A">
            <w:pPr>
              <w:pStyle w:val="ListParagraph"/>
              <w:numPr>
                <w:ilvl w:val="0"/>
                <w:numId w:val="1"/>
              </w:numPr>
              <w:ind w:left="360"/>
              <w:rPr>
                <w:rFonts w:asciiTheme="majorHAnsi" w:hAnsiTheme="majorHAnsi"/>
                <w:bCs/>
                <w:iCs/>
              </w:rPr>
            </w:pPr>
            <w:r w:rsidRPr="00D01C1D">
              <w:rPr>
                <w:rFonts w:asciiTheme="majorHAnsi" w:hAnsiTheme="majorHAnsi"/>
                <w:bCs/>
                <w:iCs/>
              </w:rPr>
              <w:t>Decrease</w:t>
            </w:r>
            <w:r>
              <w:rPr>
                <w:rFonts w:asciiTheme="majorHAnsi" w:hAnsiTheme="majorHAnsi"/>
                <w:bCs/>
                <w:iCs/>
              </w:rPr>
              <w:t>d</w:t>
            </w:r>
            <w:r w:rsidRPr="00D01C1D">
              <w:rPr>
                <w:rFonts w:asciiTheme="majorHAnsi" w:hAnsiTheme="majorHAnsi"/>
                <w:bCs/>
                <w:iCs/>
              </w:rPr>
              <w:t xml:space="preserve"> need for tertiary supports.  </w:t>
            </w:r>
          </w:p>
        </w:tc>
        <w:tc>
          <w:tcPr>
            <w:tcW w:w="1728" w:type="dxa"/>
            <w:tcBorders>
              <w:left w:val="none" w:sz="0" w:space="0" w:color="auto"/>
              <w:bottom w:val="single" w:sz="4" w:space="0" w:color="002060"/>
              <w:right w:val="none" w:sz="0" w:space="0" w:color="auto"/>
            </w:tcBorders>
          </w:tcPr>
          <w:p w:rsidR="0047575A" w:rsidRPr="00A926C7" w:rsidRDefault="0047575A" w:rsidP="0047575A">
            <w:pPr>
              <w:rPr>
                <w:rFonts w:asciiTheme="majorHAnsi" w:hAnsiTheme="majorHAnsi"/>
                <w:szCs w:val="20"/>
              </w:rPr>
            </w:pPr>
            <w:r>
              <w:rPr>
                <w:rFonts w:asciiTheme="majorHAnsi" w:hAnsiTheme="majorHAnsi"/>
                <w:szCs w:val="20"/>
              </w:rPr>
              <w:t>PBIS Team,</w:t>
            </w:r>
          </w:p>
          <w:p w:rsidR="0047575A" w:rsidRPr="00D8407F" w:rsidRDefault="0047575A" w:rsidP="0047575A">
            <w:pPr>
              <w:rPr>
                <w:rFonts w:asciiTheme="majorHAnsi" w:hAnsiTheme="majorHAnsi"/>
              </w:rPr>
            </w:pPr>
            <w:r w:rsidRPr="00D8407F">
              <w:rPr>
                <w:rFonts w:asciiTheme="majorHAnsi" w:hAnsiTheme="majorHAnsi"/>
              </w:rPr>
              <w:t>Faculty, Staff, and Administration</w:t>
            </w:r>
          </w:p>
          <w:p w:rsidR="005F686B" w:rsidRDefault="005F686B" w:rsidP="00223BD1">
            <w:pPr>
              <w:jc w:val="center"/>
            </w:pPr>
          </w:p>
        </w:tc>
      </w:tr>
      <w:tr w:rsidR="0047575A" w:rsidTr="0047575A">
        <w:trPr>
          <w:trHeight w:val="170"/>
        </w:trPr>
        <w:tc>
          <w:tcPr>
            <w:tcW w:w="5238" w:type="dxa"/>
            <w:tcBorders>
              <w:left w:val="single" w:sz="4" w:space="0" w:color="002060"/>
              <w:bottom w:val="single" w:sz="4" w:space="0" w:color="002060"/>
              <w:right w:val="single" w:sz="4" w:space="0" w:color="002060"/>
            </w:tcBorders>
          </w:tcPr>
          <w:p w:rsidR="0047575A" w:rsidRPr="0047575A" w:rsidRDefault="0047575A" w:rsidP="00320234">
            <w:pPr>
              <w:ind w:left="360" w:hanging="360"/>
              <w:jc w:val="center"/>
              <w:rPr>
                <w:b/>
              </w:rPr>
            </w:pPr>
            <w:r w:rsidRPr="0047575A">
              <w:rPr>
                <w:b/>
              </w:rPr>
              <w:lastRenderedPageBreak/>
              <w:t>Action Step</w:t>
            </w:r>
          </w:p>
        </w:tc>
        <w:tc>
          <w:tcPr>
            <w:tcW w:w="4050" w:type="dxa"/>
            <w:tcBorders>
              <w:left w:val="single" w:sz="4" w:space="0" w:color="002060"/>
              <w:bottom w:val="single" w:sz="4" w:space="0" w:color="002060"/>
              <w:right w:val="single" w:sz="4" w:space="0" w:color="002060"/>
            </w:tcBorders>
          </w:tcPr>
          <w:p w:rsidR="0047575A" w:rsidRPr="0047575A" w:rsidRDefault="0047575A" w:rsidP="00320234">
            <w:pPr>
              <w:ind w:left="360" w:hanging="360"/>
              <w:jc w:val="center"/>
              <w:rPr>
                <w:b/>
              </w:rPr>
            </w:pPr>
            <w:r w:rsidRPr="0047575A">
              <w:rPr>
                <w:b/>
              </w:rPr>
              <w:t>Anticipated Outcomes</w:t>
            </w:r>
          </w:p>
        </w:tc>
        <w:tc>
          <w:tcPr>
            <w:tcW w:w="1728" w:type="dxa"/>
            <w:tcBorders>
              <w:left w:val="single" w:sz="4" w:space="0" w:color="002060"/>
              <w:bottom w:val="single" w:sz="4" w:space="0" w:color="002060"/>
              <w:right w:val="single" w:sz="4" w:space="0" w:color="002060"/>
            </w:tcBorders>
          </w:tcPr>
          <w:p w:rsidR="0047575A" w:rsidRPr="0047575A" w:rsidRDefault="0047575A" w:rsidP="00320234">
            <w:pPr>
              <w:jc w:val="center"/>
              <w:rPr>
                <w:b/>
              </w:rPr>
            </w:pPr>
            <w:r w:rsidRPr="0047575A">
              <w:rPr>
                <w:b/>
              </w:rPr>
              <w:t>Implemented By</w:t>
            </w:r>
          </w:p>
        </w:tc>
      </w:tr>
      <w:tr w:rsidR="0047575A" w:rsidTr="0047575A">
        <w:trPr>
          <w:cnfStyle w:val="000000100000" w:firstRow="0" w:lastRow="0" w:firstColumn="0" w:lastColumn="0" w:oddVBand="0" w:evenVBand="0" w:oddHBand="1" w:evenHBand="0" w:firstRowFirstColumn="0" w:firstRowLastColumn="0" w:lastRowFirstColumn="0" w:lastRowLastColumn="0"/>
          <w:trHeight w:val="1880"/>
        </w:trPr>
        <w:tc>
          <w:tcPr>
            <w:tcW w:w="5238" w:type="dxa"/>
            <w:tcBorders>
              <w:top w:val="single" w:sz="4" w:space="0" w:color="002060"/>
              <w:left w:val="none" w:sz="0" w:space="0" w:color="auto"/>
              <w:right w:val="none" w:sz="0" w:space="0" w:color="auto"/>
            </w:tcBorders>
          </w:tcPr>
          <w:p w:rsidR="0047575A" w:rsidRPr="00D01C1D" w:rsidRDefault="0047575A" w:rsidP="00D01C1D">
            <w:pPr>
              <w:pStyle w:val="ListParagraph"/>
              <w:numPr>
                <w:ilvl w:val="0"/>
                <w:numId w:val="2"/>
              </w:numPr>
              <w:ind w:left="360"/>
              <w:rPr>
                <w:rFonts w:asciiTheme="majorHAnsi" w:hAnsiTheme="majorHAnsi"/>
              </w:rPr>
            </w:pPr>
            <w:r w:rsidRPr="00D01C1D">
              <w:rPr>
                <w:rFonts w:asciiTheme="majorHAnsi" w:hAnsiTheme="majorHAnsi"/>
              </w:rPr>
              <w:t xml:space="preserve">Using the PBIS Model staff will develop increased awareness and recognition of positive expected behaviors throughout the school day, including methods using group and individual behavior management strategies.  </w:t>
            </w:r>
          </w:p>
          <w:p w:rsidR="0047575A" w:rsidRPr="0045043C" w:rsidRDefault="0047575A" w:rsidP="00D01C1D">
            <w:pPr>
              <w:pStyle w:val="ListParagraph"/>
              <w:numPr>
                <w:ilvl w:val="0"/>
                <w:numId w:val="2"/>
              </w:numPr>
              <w:ind w:left="360"/>
              <w:rPr>
                <w:rFonts w:asciiTheme="majorHAnsi" w:hAnsiTheme="majorHAnsi"/>
              </w:rPr>
            </w:pPr>
            <w:r w:rsidRPr="00D01C1D">
              <w:rPr>
                <w:rFonts w:asciiTheme="majorHAnsi" w:hAnsiTheme="majorHAnsi"/>
              </w:rPr>
              <w:t>Staff will work together to inform families and community regarding PBIS initiative.</w:t>
            </w:r>
          </w:p>
        </w:tc>
        <w:tc>
          <w:tcPr>
            <w:tcW w:w="4050" w:type="dxa"/>
            <w:tcBorders>
              <w:top w:val="single" w:sz="4" w:space="0" w:color="002060"/>
              <w:left w:val="none" w:sz="0" w:space="0" w:color="auto"/>
              <w:right w:val="none" w:sz="0" w:space="0" w:color="auto"/>
            </w:tcBorders>
          </w:tcPr>
          <w:p w:rsidR="0047575A" w:rsidRPr="00D01C1D" w:rsidRDefault="0047575A" w:rsidP="00D01C1D">
            <w:pPr>
              <w:pStyle w:val="ListParagraph"/>
              <w:numPr>
                <w:ilvl w:val="0"/>
                <w:numId w:val="1"/>
              </w:numPr>
              <w:ind w:left="360"/>
              <w:rPr>
                <w:rFonts w:asciiTheme="majorHAnsi" w:hAnsiTheme="majorHAnsi"/>
                <w:bCs/>
                <w:iCs/>
              </w:rPr>
            </w:pPr>
            <w:r w:rsidRPr="00D01C1D">
              <w:rPr>
                <w:rFonts w:asciiTheme="majorHAnsi" w:hAnsiTheme="majorHAnsi"/>
                <w:bCs/>
                <w:iCs/>
              </w:rPr>
              <w:t xml:space="preserve">Improved self-esteem and student/school culture.  Increased family involvement.  </w:t>
            </w:r>
          </w:p>
          <w:p w:rsidR="0047575A" w:rsidRPr="00D01C1D" w:rsidRDefault="0047575A" w:rsidP="00D01C1D">
            <w:pPr>
              <w:pStyle w:val="ListParagraph"/>
              <w:numPr>
                <w:ilvl w:val="0"/>
                <w:numId w:val="1"/>
              </w:numPr>
              <w:ind w:left="360"/>
              <w:rPr>
                <w:rFonts w:asciiTheme="majorHAnsi" w:hAnsiTheme="majorHAnsi"/>
                <w:bCs/>
                <w:iCs/>
              </w:rPr>
            </w:pPr>
            <w:r w:rsidRPr="00D01C1D">
              <w:rPr>
                <w:rFonts w:asciiTheme="majorHAnsi" w:hAnsiTheme="majorHAnsi"/>
                <w:bCs/>
                <w:iCs/>
              </w:rPr>
              <w:t>Decrease</w:t>
            </w:r>
            <w:r>
              <w:rPr>
                <w:rFonts w:asciiTheme="majorHAnsi" w:hAnsiTheme="majorHAnsi"/>
                <w:bCs/>
                <w:iCs/>
              </w:rPr>
              <w:t xml:space="preserve">d number of </w:t>
            </w:r>
            <w:r w:rsidRPr="00D01C1D">
              <w:rPr>
                <w:rFonts w:asciiTheme="majorHAnsi" w:hAnsiTheme="majorHAnsi"/>
                <w:bCs/>
                <w:iCs/>
              </w:rPr>
              <w:t>bullying incidents.</w:t>
            </w:r>
          </w:p>
          <w:p w:rsidR="0047575A" w:rsidRPr="0045043C" w:rsidRDefault="0047575A" w:rsidP="00D01C1D">
            <w:pPr>
              <w:pStyle w:val="ListParagraph"/>
              <w:numPr>
                <w:ilvl w:val="0"/>
                <w:numId w:val="1"/>
              </w:numPr>
              <w:ind w:left="360"/>
              <w:rPr>
                <w:rFonts w:asciiTheme="majorHAnsi" w:hAnsiTheme="majorHAnsi"/>
              </w:rPr>
            </w:pPr>
            <w:r w:rsidRPr="00D01C1D">
              <w:rPr>
                <w:rFonts w:asciiTheme="majorHAnsi" w:hAnsiTheme="majorHAnsi"/>
                <w:bCs/>
                <w:iCs/>
              </w:rPr>
              <w:t xml:space="preserve">Strengthen home/school expectations for positive behaviors.  </w:t>
            </w:r>
          </w:p>
        </w:tc>
        <w:tc>
          <w:tcPr>
            <w:tcW w:w="1728" w:type="dxa"/>
            <w:tcBorders>
              <w:top w:val="single" w:sz="4" w:space="0" w:color="002060"/>
              <w:left w:val="none" w:sz="0" w:space="0" w:color="auto"/>
              <w:right w:val="none" w:sz="0" w:space="0" w:color="auto"/>
            </w:tcBorders>
          </w:tcPr>
          <w:p w:rsidR="0047575A" w:rsidRDefault="0047575A" w:rsidP="0047575A"/>
        </w:tc>
      </w:tr>
    </w:tbl>
    <w:p w:rsidR="00D01C1D" w:rsidRPr="00D01C1D" w:rsidRDefault="00D01C1D" w:rsidP="005F686B">
      <w:pPr>
        <w:spacing w:before="120" w:after="0"/>
        <w:rPr>
          <w:b/>
        </w:rPr>
      </w:pPr>
      <w:r w:rsidRPr="00D01C1D">
        <w:rPr>
          <w:b/>
        </w:rPr>
        <w:t>Rationale/Strategies:</w:t>
      </w:r>
    </w:p>
    <w:p w:rsidR="005F686B" w:rsidRPr="00D8407F" w:rsidRDefault="005F686B" w:rsidP="005F686B">
      <w:pPr>
        <w:pStyle w:val="ListParagraph"/>
        <w:numPr>
          <w:ilvl w:val="0"/>
          <w:numId w:val="6"/>
        </w:numPr>
        <w:spacing w:after="0" w:line="240" w:lineRule="auto"/>
        <w:ind w:left="360"/>
        <w:rPr>
          <w:rFonts w:asciiTheme="majorHAnsi" w:hAnsiTheme="majorHAnsi"/>
        </w:rPr>
      </w:pPr>
      <w:r w:rsidRPr="00D8407F">
        <w:rPr>
          <w:rFonts w:asciiTheme="majorHAnsi" w:hAnsiTheme="majorHAnsi"/>
        </w:rPr>
        <w:t>Professional Development for the entire staff on PBIS, RTI, and other character education components</w:t>
      </w:r>
    </w:p>
    <w:p w:rsidR="005F686B" w:rsidRPr="00D8407F" w:rsidRDefault="005F686B" w:rsidP="005F686B">
      <w:pPr>
        <w:pStyle w:val="ListParagraph"/>
        <w:numPr>
          <w:ilvl w:val="0"/>
          <w:numId w:val="6"/>
        </w:numPr>
        <w:spacing w:after="0" w:line="240" w:lineRule="auto"/>
        <w:ind w:left="360"/>
        <w:rPr>
          <w:rFonts w:asciiTheme="majorHAnsi" w:hAnsiTheme="majorHAnsi"/>
        </w:rPr>
      </w:pPr>
      <w:r w:rsidRPr="00D8407F">
        <w:rPr>
          <w:rFonts w:asciiTheme="majorHAnsi" w:hAnsiTheme="majorHAnsi"/>
        </w:rPr>
        <w:t xml:space="preserve">Implement behavior teaching matrix with common lesson plans for all grade levels  </w:t>
      </w:r>
    </w:p>
    <w:p w:rsidR="005F686B" w:rsidRPr="00D8407F" w:rsidRDefault="005F686B" w:rsidP="005F686B">
      <w:pPr>
        <w:pStyle w:val="ListParagraph"/>
        <w:numPr>
          <w:ilvl w:val="0"/>
          <w:numId w:val="6"/>
        </w:numPr>
        <w:spacing w:after="0" w:line="240" w:lineRule="auto"/>
        <w:ind w:left="360"/>
        <w:rPr>
          <w:rFonts w:asciiTheme="majorHAnsi" w:hAnsiTheme="majorHAnsi"/>
        </w:rPr>
      </w:pPr>
      <w:r w:rsidRPr="00D8407F">
        <w:rPr>
          <w:rFonts w:asciiTheme="majorHAnsi" w:hAnsiTheme="majorHAnsi"/>
        </w:rPr>
        <w:t>Collaborative planning time.</w:t>
      </w:r>
    </w:p>
    <w:p w:rsidR="005F686B" w:rsidRPr="00D8407F" w:rsidRDefault="005F686B" w:rsidP="005F686B">
      <w:pPr>
        <w:pStyle w:val="ListParagraph"/>
        <w:numPr>
          <w:ilvl w:val="0"/>
          <w:numId w:val="6"/>
        </w:numPr>
        <w:spacing w:after="0" w:line="240" w:lineRule="auto"/>
        <w:ind w:left="360"/>
        <w:rPr>
          <w:rFonts w:asciiTheme="majorHAnsi" w:hAnsiTheme="majorHAnsi"/>
        </w:rPr>
      </w:pPr>
      <w:r w:rsidRPr="00D8407F">
        <w:rPr>
          <w:rFonts w:asciiTheme="majorHAnsi" w:hAnsiTheme="majorHAnsi"/>
        </w:rPr>
        <w:t>PBIS team analyzes data and reports out at faculty meeting monthly</w:t>
      </w:r>
    </w:p>
    <w:p w:rsidR="005F686B" w:rsidRDefault="005F686B" w:rsidP="005F686B">
      <w:pPr>
        <w:pStyle w:val="ListParagraph"/>
        <w:numPr>
          <w:ilvl w:val="0"/>
          <w:numId w:val="6"/>
        </w:numPr>
        <w:spacing w:after="0" w:line="240" w:lineRule="auto"/>
        <w:ind w:left="360"/>
        <w:rPr>
          <w:rFonts w:asciiTheme="majorHAnsi" w:hAnsiTheme="majorHAnsi"/>
        </w:rPr>
      </w:pPr>
      <w:r>
        <w:rPr>
          <w:rFonts w:asciiTheme="majorHAnsi" w:hAnsiTheme="majorHAnsi"/>
        </w:rPr>
        <w:t>PBIS lesson plans</w:t>
      </w:r>
    </w:p>
    <w:p w:rsidR="005F686B" w:rsidRPr="00D8407F" w:rsidRDefault="005F686B" w:rsidP="005F686B">
      <w:pPr>
        <w:pStyle w:val="ListParagraph"/>
        <w:numPr>
          <w:ilvl w:val="0"/>
          <w:numId w:val="6"/>
        </w:numPr>
        <w:spacing w:after="0" w:line="240" w:lineRule="auto"/>
        <w:ind w:left="360"/>
        <w:rPr>
          <w:rFonts w:asciiTheme="majorHAnsi" w:hAnsiTheme="majorHAnsi"/>
        </w:rPr>
      </w:pPr>
      <w:r w:rsidRPr="00D8407F">
        <w:rPr>
          <w:rFonts w:asciiTheme="majorHAnsi" w:hAnsiTheme="majorHAnsi"/>
        </w:rPr>
        <w:t xml:space="preserve">All staff will document teachable moments and interactions with students throughout the school day.  Posters.  </w:t>
      </w:r>
    </w:p>
    <w:p w:rsidR="005F686B" w:rsidRPr="00D8407F" w:rsidRDefault="005F686B" w:rsidP="005F686B">
      <w:pPr>
        <w:pStyle w:val="ListParagraph"/>
        <w:numPr>
          <w:ilvl w:val="0"/>
          <w:numId w:val="6"/>
        </w:numPr>
        <w:spacing w:after="0" w:line="240" w:lineRule="auto"/>
        <w:ind w:left="360"/>
        <w:rPr>
          <w:rFonts w:asciiTheme="majorHAnsi" w:hAnsiTheme="majorHAnsi"/>
        </w:rPr>
      </w:pPr>
      <w:r w:rsidRPr="00D8407F">
        <w:rPr>
          <w:rFonts w:asciiTheme="majorHAnsi" w:hAnsiTheme="majorHAnsi"/>
        </w:rPr>
        <w:t xml:space="preserve">School wide assemblies  </w:t>
      </w:r>
    </w:p>
    <w:p w:rsidR="005F686B" w:rsidRPr="00D8407F" w:rsidRDefault="005F686B" w:rsidP="005F686B">
      <w:pPr>
        <w:pStyle w:val="ListParagraph"/>
        <w:numPr>
          <w:ilvl w:val="0"/>
          <w:numId w:val="6"/>
        </w:numPr>
        <w:spacing w:after="0" w:line="240" w:lineRule="auto"/>
        <w:ind w:left="360"/>
        <w:rPr>
          <w:rFonts w:asciiTheme="majorHAnsi" w:hAnsiTheme="majorHAnsi"/>
        </w:rPr>
      </w:pPr>
      <w:r w:rsidRPr="00D8407F">
        <w:rPr>
          <w:rFonts w:asciiTheme="majorHAnsi" w:hAnsiTheme="majorHAnsi"/>
        </w:rPr>
        <w:t xml:space="preserve">Recognition of student achievement. </w:t>
      </w:r>
    </w:p>
    <w:p w:rsidR="005F686B" w:rsidRPr="00D8407F" w:rsidRDefault="005F686B" w:rsidP="005F686B">
      <w:pPr>
        <w:pStyle w:val="ListParagraph"/>
        <w:numPr>
          <w:ilvl w:val="0"/>
          <w:numId w:val="6"/>
        </w:numPr>
        <w:spacing w:after="0" w:line="240" w:lineRule="auto"/>
        <w:ind w:left="360"/>
        <w:rPr>
          <w:rFonts w:asciiTheme="majorHAnsi" w:hAnsiTheme="majorHAnsi"/>
        </w:rPr>
      </w:pPr>
      <w:r w:rsidRPr="00D8407F">
        <w:rPr>
          <w:rFonts w:asciiTheme="majorHAnsi" w:hAnsiTheme="majorHAnsi"/>
        </w:rPr>
        <w:t>Use of group</w:t>
      </w:r>
      <w:r>
        <w:rPr>
          <w:rFonts w:asciiTheme="majorHAnsi" w:hAnsiTheme="majorHAnsi"/>
        </w:rPr>
        <w:t>/individual management systems</w:t>
      </w:r>
      <w:r w:rsidRPr="00D8407F">
        <w:rPr>
          <w:rFonts w:asciiTheme="majorHAnsi" w:hAnsiTheme="majorHAnsi"/>
        </w:rPr>
        <w:t xml:space="preserve"> </w:t>
      </w:r>
    </w:p>
    <w:p w:rsidR="005F686B" w:rsidRPr="00D8407F" w:rsidRDefault="005F686B" w:rsidP="005F686B">
      <w:pPr>
        <w:pStyle w:val="ListParagraph"/>
        <w:numPr>
          <w:ilvl w:val="0"/>
          <w:numId w:val="6"/>
        </w:numPr>
        <w:spacing w:after="0" w:line="240" w:lineRule="auto"/>
        <w:ind w:left="360"/>
        <w:rPr>
          <w:rFonts w:asciiTheme="majorHAnsi" w:hAnsiTheme="majorHAnsi"/>
        </w:rPr>
      </w:pPr>
      <w:r w:rsidRPr="00D8407F">
        <w:rPr>
          <w:rFonts w:asciiTheme="majorHAnsi" w:hAnsiTheme="majorHAnsi"/>
        </w:rPr>
        <w:t>The PBIS leadership team will meet monthly to evaluate d</w:t>
      </w:r>
      <w:r>
        <w:rPr>
          <w:rFonts w:asciiTheme="majorHAnsi" w:hAnsiTheme="majorHAnsi"/>
        </w:rPr>
        <w:t>ata/outcome measures</w:t>
      </w:r>
      <w:r w:rsidRPr="00D8407F">
        <w:rPr>
          <w:rFonts w:asciiTheme="majorHAnsi" w:hAnsiTheme="majorHAnsi"/>
        </w:rPr>
        <w:t xml:space="preserve">  </w:t>
      </w:r>
    </w:p>
    <w:p w:rsidR="005F686B" w:rsidRPr="00D8407F" w:rsidRDefault="005F686B" w:rsidP="005F686B">
      <w:pPr>
        <w:pStyle w:val="ListParagraph"/>
        <w:numPr>
          <w:ilvl w:val="0"/>
          <w:numId w:val="6"/>
        </w:numPr>
        <w:spacing w:after="0" w:line="240" w:lineRule="auto"/>
        <w:ind w:left="360"/>
        <w:rPr>
          <w:rFonts w:asciiTheme="majorHAnsi" w:hAnsiTheme="majorHAnsi"/>
        </w:rPr>
      </w:pPr>
      <w:r w:rsidRPr="00D8407F">
        <w:rPr>
          <w:rFonts w:asciiTheme="majorHAnsi" w:hAnsiTheme="majorHAnsi"/>
        </w:rPr>
        <w:t xml:space="preserve">Parent teaching.  </w:t>
      </w:r>
    </w:p>
    <w:p w:rsidR="005F686B" w:rsidRPr="00D8407F" w:rsidRDefault="005F686B" w:rsidP="005F686B">
      <w:pPr>
        <w:pStyle w:val="ListParagraph"/>
        <w:numPr>
          <w:ilvl w:val="0"/>
          <w:numId w:val="6"/>
        </w:numPr>
        <w:spacing w:after="0" w:line="240" w:lineRule="auto"/>
        <w:ind w:left="360"/>
        <w:rPr>
          <w:rFonts w:asciiTheme="majorHAnsi" w:hAnsiTheme="majorHAnsi"/>
        </w:rPr>
      </w:pPr>
      <w:r w:rsidRPr="00D8407F">
        <w:rPr>
          <w:rFonts w:asciiTheme="majorHAnsi" w:hAnsiTheme="majorHAnsi"/>
        </w:rPr>
        <w:t xml:space="preserve">Resource distribution.  </w:t>
      </w:r>
    </w:p>
    <w:p w:rsidR="005F686B" w:rsidRDefault="005F686B" w:rsidP="005F686B">
      <w:pPr>
        <w:pStyle w:val="ListParagraph"/>
        <w:numPr>
          <w:ilvl w:val="0"/>
          <w:numId w:val="6"/>
        </w:numPr>
        <w:spacing w:after="0" w:line="240" w:lineRule="auto"/>
        <w:ind w:left="360"/>
        <w:rPr>
          <w:rFonts w:asciiTheme="majorHAnsi" w:hAnsiTheme="majorHAnsi"/>
        </w:rPr>
      </w:pPr>
      <w:r w:rsidRPr="00D8407F">
        <w:rPr>
          <w:rFonts w:asciiTheme="majorHAnsi" w:hAnsiTheme="majorHAnsi"/>
        </w:rPr>
        <w:t>Parent involvement via mu</w:t>
      </w:r>
      <w:r>
        <w:rPr>
          <w:rFonts w:asciiTheme="majorHAnsi" w:hAnsiTheme="majorHAnsi"/>
        </w:rPr>
        <w:t>ltiple modes of communication</w:t>
      </w:r>
    </w:p>
    <w:p w:rsidR="0047575A" w:rsidRPr="0047575A" w:rsidRDefault="005F686B" w:rsidP="005D2B81">
      <w:pPr>
        <w:pStyle w:val="ListParagraph"/>
        <w:numPr>
          <w:ilvl w:val="0"/>
          <w:numId w:val="6"/>
        </w:numPr>
        <w:spacing w:after="0" w:line="240" w:lineRule="auto"/>
        <w:ind w:left="360"/>
        <w:rPr>
          <w:rFonts w:asciiTheme="majorHAnsi" w:hAnsiTheme="majorHAnsi"/>
        </w:rPr>
      </w:pPr>
      <w:r w:rsidRPr="005F686B">
        <w:rPr>
          <w:rFonts w:asciiTheme="majorHAnsi" w:hAnsiTheme="majorHAnsi"/>
        </w:rPr>
        <w:t xml:space="preserve">Provide workshops to families </w:t>
      </w:r>
    </w:p>
    <w:p w:rsidR="0047575A" w:rsidRDefault="0047575A" w:rsidP="0047575A">
      <w:pPr>
        <w:spacing w:after="0" w:line="240" w:lineRule="auto"/>
        <w:rPr>
          <w:b/>
          <w:color w:val="002060"/>
          <w:sz w:val="24"/>
        </w:rPr>
      </w:pPr>
    </w:p>
    <w:p w:rsidR="005D2B81" w:rsidRPr="0047575A" w:rsidRDefault="005D2B81" w:rsidP="0047575A">
      <w:pPr>
        <w:spacing w:after="0" w:line="240" w:lineRule="auto"/>
        <w:rPr>
          <w:rFonts w:asciiTheme="majorHAnsi" w:hAnsiTheme="majorHAnsi"/>
        </w:rPr>
      </w:pPr>
      <w:r w:rsidRPr="0047575A">
        <w:rPr>
          <w:b/>
          <w:color w:val="002060"/>
          <w:sz w:val="24"/>
        </w:rPr>
        <w:t xml:space="preserve">Family and Community Goal 3:  Inspire family, community, and schools to partner in support of academic excellence, personal, social, and emotional growth, and school pride as measured by student achievement data, community attendance at school events, and number of discipline incidences. </w:t>
      </w:r>
    </w:p>
    <w:p w:rsidR="005D2B81" w:rsidRDefault="005D2B81" w:rsidP="00D01C1D">
      <w:pPr>
        <w:ind w:left="720"/>
      </w:pPr>
      <w:r>
        <w:t>Family and Community Engagement Standard 3:  Promotes the learning and growth of all students and the success of all staff through effective partnerships with families, community organizations, and other stakeholders that support the mission of the school and district.</w:t>
      </w:r>
    </w:p>
    <w:tbl>
      <w:tblPr>
        <w:tblStyle w:val="LightShading-Accent1"/>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20" w:firstRow="1" w:lastRow="0" w:firstColumn="0" w:lastColumn="0" w:noHBand="0" w:noVBand="1"/>
      </w:tblPr>
      <w:tblGrid>
        <w:gridCol w:w="5238"/>
        <w:gridCol w:w="4050"/>
        <w:gridCol w:w="1728"/>
      </w:tblGrid>
      <w:tr w:rsidR="00D01C1D" w:rsidTr="00223BD1">
        <w:trPr>
          <w:cnfStyle w:val="100000000000" w:firstRow="1" w:lastRow="0" w:firstColumn="0" w:lastColumn="0" w:oddVBand="0" w:evenVBand="0" w:oddHBand="0" w:evenHBand="0" w:firstRowFirstColumn="0" w:firstRowLastColumn="0" w:lastRowFirstColumn="0" w:lastRowLastColumn="0"/>
        </w:trPr>
        <w:tc>
          <w:tcPr>
            <w:tcW w:w="5238" w:type="dxa"/>
            <w:tcBorders>
              <w:top w:val="none" w:sz="0" w:space="0" w:color="auto"/>
              <w:left w:val="none" w:sz="0" w:space="0" w:color="auto"/>
              <w:bottom w:val="none" w:sz="0" w:space="0" w:color="auto"/>
              <w:right w:val="none" w:sz="0" w:space="0" w:color="auto"/>
            </w:tcBorders>
          </w:tcPr>
          <w:p w:rsidR="00D01C1D" w:rsidRPr="0045043C" w:rsidRDefault="00D01C1D" w:rsidP="00223BD1">
            <w:pPr>
              <w:ind w:left="360" w:hanging="360"/>
              <w:jc w:val="center"/>
            </w:pPr>
            <w:r w:rsidRPr="0045043C">
              <w:t>Action Step</w:t>
            </w:r>
          </w:p>
        </w:tc>
        <w:tc>
          <w:tcPr>
            <w:tcW w:w="4050" w:type="dxa"/>
            <w:tcBorders>
              <w:top w:val="none" w:sz="0" w:space="0" w:color="auto"/>
              <w:left w:val="none" w:sz="0" w:space="0" w:color="auto"/>
              <w:bottom w:val="none" w:sz="0" w:space="0" w:color="auto"/>
              <w:right w:val="none" w:sz="0" w:space="0" w:color="auto"/>
            </w:tcBorders>
          </w:tcPr>
          <w:p w:rsidR="00D01C1D" w:rsidRPr="0045043C" w:rsidRDefault="00D01C1D" w:rsidP="00223BD1">
            <w:pPr>
              <w:ind w:left="360" w:hanging="360"/>
              <w:jc w:val="center"/>
            </w:pPr>
            <w:r w:rsidRPr="0045043C">
              <w:t>Anticipated Outcomes</w:t>
            </w:r>
          </w:p>
        </w:tc>
        <w:tc>
          <w:tcPr>
            <w:tcW w:w="1728" w:type="dxa"/>
            <w:tcBorders>
              <w:top w:val="none" w:sz="0" w:space="0" w:color="auto"/>
              <w:left w:val="none" w:sz="0" w:space="0" w:color="auto"/>
              <w:bottom w:val="none" w:sz="0" w:space="0" w:color="auto"/>
              <w:right w:val="none" w:sz="0" w:space="0" w:color="auto"/>
            </w:tcBorders>
          </w:tcPr>
          <w:p w:rsidR="00D01C1D" w:rsidRDefault="00D01C1D" w:rsidP="00223BD1">
            <w:pPr>
              <w:jc w:val="center"/>
            </w:pPr>
            <w:r>
              <w:t>Implemented By</w:t>
            </w:r>
          </w:p>
        </w:tc>
      </w:tr>
      <w:tr w:rsidR="00D01C1D" w:rsidTr="00223BD1">
        <w:trPr>
          <w:cnfStyle w:val="000000100000" w:firstRow="0" w:lastRow="0" w:firstColumn="0" w:lastColumn="0" w:oddVBand="0" w:evenVBand="0" w:oddHBand="1" w:evenHBand="0" w:firstRowFirstColumn="0" w:firstRowLastColumn="0" w:lastRowFirstColumn="0" w:lastRowLastColumn="0"/>
          <w:trHeight w:val="3221"/>
        </w:trPr>
        <w:tc>
          <w:tcPr>
            <w:tcW w:w="5238" w:type="dxa"/>
            <w:tcBorders>
              <w:left w:val="none" w:sz="0" w:space="0" w:color="auto"/>
              <w:right w:val="none" w:sz="0" w:space="0" w:color="auto"/>
            </w:tcBorders>
          </w:tcPr>
          <w:p w:rsidR="00D01C1D" w:rsidRPr="0045043C" w:rsidRDefault="00223BD1" w:rsidP="00223BD1">
            <w:pPr>
              <w:pStyle w:val="ListParagraph"/>
              <w:numPr>
                <w:ilvl w:val="0"/>
                <w:numId w:val="2"/>
              </w:numPr>
              <w:ind w:left="360"/>
              <w:rPr>
                <w:rFonts w:asciiTheme="majorHAnsi" w:hAnsiTheme="majorHAnsi"/>
              </w:rPr>
            </w:pPr>
            <w:r w:rsidRPr="00223BD1">
              <w:rPr>
                <w:rFonts w:asciiTheme="majorHAnsi" w:hAnsiTheme="majorHAnsi"/>
              </w:rPr>
              <w:t>Increase participation from the community in school related literacy, math, and PBIS activities.</w:t>
            </w:r>
          </w:p>
        </w:tc>
        <w:tc>
          <w:tcPr>
            <w:tcW w:w="4050" w:type="dxa"/>
            <w:tcBorders>
              <w:left w:val="none" w:sz="0" w:space="0" w:color="auto"/>
              <w:right w:val="none" w:sz="0" w:space="0" w:color="auto"/>
            </w:tcBorders>
          </w:tcPr>
          <w:p w:rsidR="00223BD1" w:rsidRPr="00223BD1" w:rsidRDefault="00223BD1" w:rsidP="00223BD1">
            <w:pPr>
              <w:pStyle w:val="ListParagraph"/>
              <w:numPr>
                <w:ilvl w:val="0"/>
                <w:numId w:val="1"/>
              </w:numPr>
              <w:ind w:left="360"/>
              <w:rPr>
                <w:rFonts w:asciiTheme="majorHAnsi" w:hAnsiTheme="majorHAnsi"/>
                <w:bCs/>
                <w:iCs/>
              </w:rPr>
            </w:pPr>
            <w:r w:rsidRPr="00223BD1">
              <w:rPr>
                <w:rFonts w:asciiTheme="majorHAnsi" w:hAnsiTheme="majorHAnsi"/>
                <w:bCs/>
                <w:iCs/>
              </w:rPr>
              <w:t>Increased school and family communication about academic and behavioral expectations for success.</w:t>
            </w:r>
          </w:p>
          <w:p w:rsidR="00223BD1" w:rsidRPr="00223BD1" w:rsidRDefault="00223BD1" w:rsidP="00223BD1">
            <w:pPr>
              <w:pStyle w:val="ListParagraph"/>
              <w:numPr>
                <w:ilvl w:val="0"/>
                <w:numId w:val="1"/>
              </w:numPr>
              <w:ind w:left="360"/>
              <w:rPr>
                <w:rFonts w:asciiTheme="majorHAnsi" w:hAnsiTheme="majorHAnsi"/>
                <w:bCs/>
                <w:iCs/>
              </w:rPr>
            </w:pPr>
            <w:r w:rsidRPr="00223BD1">
              <w:rPr>
                <w:rFonts w:asciiTheme="majorHAnsi" w:hAnsiTheme="majorHAnsi"/>
                <w:bCs/>
                <w:iCs/>
              </w:rPr>
              <w:t>Increased literacy in the community, summer reading, reading at home.</w:t>
            </w:r>
          </w:p>
          <w:p w:rsidR="00223BD1" w:rsidRPr="00223BD1" w:rsidRDefault="00223BD1" w:rsidP="00223BD1">
            <w:pPr>
              <w:pStyle w:val="ListParagraph"/>
              <w:numPr>
                <w:ilvl w:val="0"/>
                <w:numId w:val="1"/>
              </w:numPr>
              <w:ind w:left="360"/>
              <w:rPr>
                <w:rFonts w:asciiTheme="majorHAnsi" w:hAnsiTheme="majorHAnsi"/>
                <w:bCs/>
                <w:iCs/>
              </w:rPr>
            </w:pPr>
            <w:r w:rsidRPr="00223BD1">
              <w:rPr>
                <w:rFonts w:asciiTheme="majorHAnsi" w:hAnsiTheme="majorHAnsi"/>
                <w:bCs/>
                <w:iCs/>
              </w:rPr>
              <w:t>Improved family awareness of incoming kindergarten readiness, parents’ role in school, and literacy development.</w:t>
            </w:r>
          </w:p>
          <w:p w:rsidR="00D01C1D" w:rsidRPr="0045043C" w:rsidRDefault="00223BD1" w:rsidP="00223BD1">
            <w:pPr>
              <w:pStyle w:val="ListParagraph"/>
              <w:numPr>
                <w:ilvl w:val="0"/>
                <w:numId w:val="1"/>
              </w:numPr>
              <w:ind w:left="360"/>
              <w:rPr>
                <w:rFonts w:asciiTheme="majorHAnsi" w:hAnsiTheme="majorHAnsi"/>
              </w:rPr>
            </w:pPr>
            <w:r w:rsidRPr="00223BD1">
              <w:rPr>
                <w:rFonts w:asciiTheme="majorHAnsi" w:hAnsiTheme="majorHAnsi"/>
                <w:bCs/>
                <w:iCs/>
              </w:rPr>
              <w:t>Increase young families’ awareness of the importance of developing pre-literacy skills from birth.</w:t>
            </w:r>
          </w:p>
        </w:tc>
        <w:tc>
          <w:tcPr>
            <w:tcW w:w="1728" w:type="dxa"/>
            <w:tcBorders>
              <w:left w:val="none" w:sz="0" w:space="0" w:color="auto"/>
              <w:right w:val="none" w:sz="0" w:space="0" w:color="auto"/>
            </w:tcBorders>
          </w:tcPr>
          <w:p w:rsidR="00D01C1D" w:rsidRPr="005F686B" w:rsidRDefault="005F686B" w:rsidP="00223BD1">
            <w:pPr>
              <w:rPr>
                <w:rFonts w:asciiTheme="majorHAnsi" w:hAnsiTheme="majorHAnsi"/>
              </w:rPr>
            </w:pPr>
            <w:r w:rsidRPr="00D8407F">
              <w:rPr>
                <w:rFonts w:asciiTheme="majorHAnsi" w:hAnsiTheme="majorHAnsi"/>
              </w:rPr>
              <w:t>Faculty, Staff, and Administration</w:t>
            </w:r>
          </w:p>
        </w:tc>
      </w:tr>
    </w:tbl>
    <w:p w:rsidR="00D01C1D" w:rsidRDefault="00D01C1D" w:rsidP="005F686B">
      <w:pPr>
        <w:spacing w:before="120" w:after="0"/>
        <w:rPr>
          <w:b/>
        </w:rPr>
      </w:pPr>
      <w:r w:rsidRPr="00D01C1D">
        <w:rPr>
          <w:b/>
        </w:rPr>
        <w:t>Rationale/Strategies:</w:t>
      </w:r>
    </w:p>
    <w:p w:rsidR="005F686B" w:rsidRPr="00083DF0" w:rsidRDefault="005F686B" w:rsidP="005F686B">
      <w:pPr>
        <w:pStyle w:val="ListParagraph"/>
        <w:numPr>
          <w:ilvl w:val="0"/>
          <w:numId w:val="5"/>
        </w:numPr>
        <w:spacing w:after="0" w:line="240" w:lineRule="auto"/>
        <w:ind w:left="360"/>
        <w:rPr>
          <w:rFonts w:asciiTheme="majorHAnsi" w:hAnsiTheme="majorHAnsi"/>
        </w:rPr>
      </w:pPr>
      <w:r w:rsidRPr="00083DF0">
        <w:rPr>
          <w:rFonts w:asciiTheme="majorHAnsi" w:hAnsiTheme="majorHAnsi"/>
        </w:rPr>
        <w:t>Establish parent/community programs to inform and inspire literacy.</w:t>
      </w:r>
    </w:p>
    <w:p w:rsidR="005F686B" w:rsidRPr="00083DF0" w:rsidRDefault="005F686B" w:rsidP="005F686B">
      <w:pPr>
        <w:pStyle w:val="ListParagraph"/>
        <w:numPr>
          <w:ilvl w:val="0"/>
          <w:numId w:val="5"/>
        </w:numPr>
        <w:spacing w:after="0" w:line="240" w:lineRule="auto"/>
        <w:ind w:left="360"/>
        <w:rPr>
          <w:rFonts w:asciiTheme="majorHAnsi" w:hAnsiTheme="majorHAnsi"/>
        </w:rPr>
      </w:pPr>
      <w:r w:rsidRPr="00083DF0">
        <w:rPr>
          <w:rFonts w:asciiTheme="majorHAnsi" w:hAnsiTheme="majorHAnsi"/>
        </w:rPr>
        <w:t xml:space="preserve">Host an annual “Preschool Pajama Party” </w:t>
      </w:r>
    </w:p>
    <w:p w:rsidR="005F686B" w:rsidRPr="00083DF0" w:rsidRDefault="005F686B" w:rsidP="005F686B">
      <w:pPr>
        <w:pStyle w:val="ListParagraph"/>
        <w:numPr>
          <w:ilvl w:val="0"/>
          <w:numId w:val="5"/>
        </w:numPr>
        <w:spacing w:after="0" w:line="240" w:lineRule="auto"/>
        <w:ind w:left="360"/>
        <w:rPr>
          <w:rFonts w:asciiTheme="majorHAnsi" w:hAnsiTheme="majorHAnsi"/>
        </w:rPr>
      </w:pPr>
      <w:r w:rsidRPr="00083DF0">
        <w:rPr>
          <w:rFonts w:asciiTheme="majorHAnsi" w:hAnsiTheme="majorHAnsi"/>
        </w:rPr>
        <w:t>Advertise Summer Reading Initiative: Summer Book BINGO</w:t>
      </w:r>
    </w:p>
    <w:p w:rsidR="005F686B" w:rsidRPr="00083DF0" w:rsidRDefault="005F686B" w:rsidP="005F686B">
      <w:pPr>
        <w:pStyle w:val="ListParagraph"/>
        <w:numPr>
          <w:ilvl w:val="0"/>
          <w:numId w:val="5"/>
        </w:numPr>
        <w:spacing w:after="0" w:line="240" w:lineRule="auto"/>
        <w:ind w:left="360"/>
        <w:rPr>
          <w:rFonts w:asciiTheme="majorHAnsi" w:hAnsiTheme="majorHAnsi"/>
        </w:rPr>
      </w:pPr>
      <w:r w:rsidRPr="00083DF0">
        <w:rPr>
          <w:rFonts w:asciiTheme="majorHAnsi" w:hAnsiTheme="majorHAnsi"/>
        </w:rPr>
        <w:t>Involve local businesses in rewarding students for achievements related to the school-wide reading initiative: Read Across America</w:t>
      </w:r>
    </w:p>
    <w:p w:rsidR="005F686B" w:rsidRPr="00083DF0" w:rsidRDefault="005F686B" w:rsidP="005F686B">
      <w:pPr>
        <w:pStyle w:val="ListParagraph"/>
        <w:numPr>
          <w:ilvl w:val="0"/>
          <w:numId w:val="5"/>
        </w:numPr>
        <w:spacing w:after="0" w:line="240" w:lineRule="auto"/>
        <w:ind w:left="360"/>
        <w:rPr>
          <w:rFonts w:asciiTheme="majorHAnsi" w:hAnsiTheme="majorHAnsi"/>
        </w:rPr>
      </w:pPr>
      <w:r w:rsidRPr="00083DF0">
        <w:rPr>
          <w:rFonts w:asciiTheme="majorHAnsi" w:hAnsiTheme="majorHAnsi"/>
        </w:rPr>
        <w:lastRenderedPageBreak/>
        <w:t>Continue to host annual “Community Readers Day”</w:t>
      </w:r>
    </w:p>
    <w:p w:rsidR="005F686B" w:rsidRPr="00083DF0" w:rsidRDefault="005F686B" w:rsidP="005F686B">
      <w:pPr>
        <w:pStyle w:val="ListParagraph"/>
        <w:numPr>
          <w:ilvl w:val="0"/>
          <w:numId w:val="5"/>
        </w:numPr>
        <w:spacing w:after="0" w:line="240" w:lineRule="auto"/>
        <w:ind w:left="360"/>
        <w:rPr>
          <w:rFonts w:asciiTheme="majorHAnsi" w:hAnsiTheme="majorHAnsi"/>
        </w:rPr>
      </w:pPr>
      <w:r w:rsidRPr="00083DF0">
        <w:rPr>
          <w:rFonts w:asciiTheme="majorHAnsi" w:hAnsiTheme="majorHAnsi"/>
        </w:rPr>
        <w:t>Develop and implement the “Books for Babies” newborn literacy initiative</w:t>
      </w:r>
    </w:p>
    <w:p w:rsidR="005F686B" w:rsidRPr="00083DF0" w:rsidRDefault="005F686B" w:rsidP="005F686B">
      <w:pPr>
        <w:pStyle w:val="ListParagraph"/>
        <w:numPr>
          <w:ilvl w:val="0"/>
          <w:numId w:val="5"/>
        </w:numPr>
        <w:spacing w:after="0" w:line="240" w:lineRule="auto"/>
        <w:ind w:left="360"/>
        <w:rPr>
          <w:rFonts w:asciiTheme="majorHAnsi" w:hAnsiTheme="majorHAnsi"/>
        </w:rPr>
      </w:pPr>
      <w:r w:rsidRPr="00083DF0">
        <w:rPr>
          <w:rFonts w:asciiTheme="majorHAnsi" w:hAnsiTheme="majorHAnsi"/>
        </w:rPr>
        <w:t>Organize Family Math Night for grades K-5</w:t>
      </w:r>
    </w:p>
    <w:p w:rsidR="005F686B" w:rsidRDefault="005F686B" w:rsidP="005F686B">
      <w:pPr>
        <w:pStyle w:val="ListParagraph"/>
        <w:numPr>
          <w:ilvl w:val="0"/>
          <w:numId w:val="5"/>
        </w:numPr>
        <w:spacing w:after="0" w:line="240" w:lineRule="auto"/>
        <w:ind w:left="360"/>
        <w:rPr>
          <w:rFonts w:asciiTheme="majorHAnsi" w:hAnsiTheme="majorHAnsi"/>
        </w:rPr>
      </w:pPr>
      <w:r w:rsidRPr="00083DF0">
        <w:rPr>
          <w:rFonts w:asciiTheme="majorHAnsi" w:hAnsiTheme="majorHAnsi"/>
        </w:rPr>
        <w:t xml:space="preserve">Establish PTO Parent Programs, </w:t>
      </w:r>
      <w:proofErr w:type="spellStart"/>
      <w:r w:rsidRPr="00083DF0">
        <w:rPr>
          <w:rFonts w:asciiTheme="majorHAnsi" w:hAnsiTheme="majorHAnsi"/>
        </w:rPr>
        <w:t>i.e</w:t>
      </w:r>
      <w:proofErr w:type="spellEnd"/>
      <w:r w:rsidRPr="00083DF0">
        <w:rPr>
          <w:rFonts w:asciiTheme="majorHAnsi" w:hAnsiTheme="majorHAnsi"/>
        </w:rPr>
        <w:t xml:space="preserve">: Everyday Math Information Night and Scott </w:t>
      </w:r>
      <w:proofErr w:type="spellStart"/>
      <w:r w:rsidRPr="00083DF0">
        <w:rPr>
          <w:rFonts w:asciiTheme="majorHAnsi" w:hAnsiTheme="majorHAnsi"/>
        </w:rPr>
        <w:t>Foresman</w:t>
      </w:r>
      <w:proofErr w:type="spellEnd"/>
      <w:r w:rsidRPr="00083DF0">
        <w:rPr>
          <w:rFonts w:asciiTheme="majorHAnsi" w:hAnsiTheme="majorHAnsi"/>
        </w:rPr>
        <w:t xml:space="preserve"> Literacy Night</w:t>
      </w:r>
    </w:p>
    <w:p w:rsidR="005F686B" w:rsidRPr="005F686B" w:rsidRDefault="005F686B" w:rsidP="005F686B">
      <w:pPr>
        <w:pStyle w:val="ListParagraph"/>
        <w:numPr>
          <w:ilvl w:val="0"/>
          <w:numId w:val="5"/>
        </w:numPr>
        <w:spacing w:after="0" w:line="240" w:lineRule="auto"/>
        <w:ind w:left="360"/>
        <w:rPr>
          <w:rFonts w:asciiTheme="majorHAnsi" w:hAnsiTheme="majorHAnsi"/>
        </w:rPr>
      </w:pPr>
      <w:r w:rsidRPr="005F686B">
        <w:rPr>
          <w:rFonts w:asciiTheme="majorHAnsi" w:hAnsiTheme="majorHAnsi"/>
        </w:rPr>
        <w:t>Publish a math update in the monthly newsletter</w:t>
      </w:r>
    </w:p>
    <w:p w:rsidR="005F686B" w:rsidRDefault="005F686B" w:rsidP="005D2B81">
      <w:pPr>
        <w:rPr>
          <w:b/>
          <w:color w:val="002060"/>
          <w:sz w:val="24"/>
        </w:rPr>
      </w:pPr>
    </w:p>
    <w:p w:rsidR="005D2B81" w:rsidRPr="0035422D" w:rsidRDefault="005D2B81" w:rsidP="005D2B81">
      <w:pPr>
        <w:rPr>
          <w:b/>
          <w:color w:val="002060"/>
          <w:sz w:val="24"/>
        </w:rPr>
      </w:pPr>
      <w:r w:rsidRPr="0035422D">
        <w:rPr>
          <w:b/>
          <w:color w:val="002060"/>
          <w:sz w:val="24"/>
        </w:rPr>
        <w:t>Professional Culture Goal 4: Revise and implement policies and procedures in order to emphasize reflective practices, high standards, effective communication, and continuous learning which are measured by  the implementation of appropriate policies and procedures; Teacher  Evaluation Tools; Administrative Evaluation Tools; NAEYC accreditation; NEASC accreditation; School-wide Positive Behavior Intervention Supports(PBIS); and Conflict Resolution.</w:t>
      </w:r>
    </w:p>
    <w:p w:rsidR="005D2B81" w:rsidRDefault="005D2B81" w:rsidP="00D01C1D">
      <w:pPr>
        <w:ind w:left="720"/>
      </w:pPr>
      <w:r>
        <w:t>Professional Culture Standard 4:  Promotes success for all students by nurturing and sustaining a school culture of reflective practice, high expectations, and continuous learning for staff.</w:t>
      </w:r>
    </w:p>
    <w:tbl>
      <w:tblPr>
        <w:tblStyle w:val="LightShading-Accent1"/>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20" w:firstRow="1" w:lastRow="0" w:firstColumn="0" w:lastColumn="0" w:noHBand="0" w:noVBand="1"/>
      </w:tblPr>
      <w:tblGrid>
        <w:gridCol w:w="5238"/>
        <w:gridCol w:w="4050"/>
        <w:gridCol w:w="1728"/>
      </w:tblGrid>
      <w:tr w:rsidR="00D01C1D" w:rsidTr="00223BD1">
        <w:trPr>
          <w:cnfStyle w:val="100000000000" w:firstRow="1" w:lastRow="0" w:firstColumn="0" w:lastColumn="0" w:oddVBand="0" w:evenVBand="0" w:oddHBand="0" w:evenHBand="0" w:firstRowFirstColumn="0" w:firstRowLastColumn="0" w:lastRowFirstColumn="0" w:lastRowLastColumn="0"/>
        </w:trPr>
        <w:tc>
          <w:tcPr>
            <w:tcW w:w="5238" w:type="dxa"/>
            <w:tcBorders>
              <w:top w:val="none" w:sz="0" w:space="0" w:color="auto"/>
              <w:left w:val="none" w:sz="0" w:space="0" w:color="auto"/>
              <w:bottom w:val="none" w:sz="0" w:space="0" w:color="auto"/>
              <w:right w:val="none" w:sz="0" w:space="0" w:color="auto"/>
            </w:tcBorders>
          </w:tcPr>
          <w:p w:rsidR="00D01C1D" w:rsidRPr="0045043C" w:rsidRDefault="00D01C1D" w:rsidP="00223BD1">
            <w:pPr>
              <w:ind w:left="360" w:hanging="360"/>
              <w:jc w:val="center"/>
            </w:pPr>
            <w:r w:rsidRPr="0045043C">
              <w:t>Action Step</w:t>
            </w:r>
          </w:p>
        </w:tc>
        <w:tc>
          <w:tcPr>
            <w:tcW w:w="4050" w:type="dxa"/>
            <w:tcBorders>
              <w:top w:val="none" w:sz="0" w:space="0" w:color="auto"/>
              <w:left w:val="none" w:sz="0" w:space="0" w:color="auto"/>
              <w:bottom w:val="none" w:sz="0" w:space="0" w:color="auto"/>
              <w:right w:val="none" w:sz="0" w:space="0" w:color="auto"/>
            </w:tcBorders>
          </w:tcPr>
          <w:p w:rsidR="00D01C1D" w:rsidRPr="0045043C" w:rsidRDefault="00D01C1D" w:rsidP="00223BD1">
            <w:pPr>
              <w:ind w:left="360" w:hanging="360"/>
              <w:jc w:val="center"/>
            </w:pPr>
            <w:r w:rsidRPr="0045043C">
              <w:t>Anticipated Outcomes</w:t>
            </w:r>
          </w:p>
        </w:tc>
        <w:tc>
          <w:tcPr>
            <w:tcW w:w="1728" w:type="dxa"/>
            <w:tcBorders>
              <w:top w:val="none" w:sz="0" w:space="0" w:color="auto"/>
              <w:left w:val="none" w:sz="0" w:space="0" w:color="auto"/>
              <w:bottom w:val="none" w:sz="0" w:space="0" w:color="auto"/>
              <w:right w:val="none" w:sz="0" w:space="0" w:color="auto"/>
            </w:tcBorders>
          </w:tcPr>
          <w:p w:rsidR="00D01C1D" w:rsidRDefault="00D01C1D" w:rsidP="00223BD1">
            <w:pPr>
              <w:jc w:val="center"/>
            </w:pPr>
            <w:r>
              <w:t>Implemented By</w:t>
            </w:r>
          </w:p>
        </w:tc>
      </w:tr>
      <w:tr w:rsidR="00D01C1D" w:rsidTr="00223BD1">
        <w:trPr>
          <w:cnfStyle w:val="000000100000" w:firstRow="0" w:lastRow="0" w:firstColumn="0" w:lastColumn="0" w:oddVBand="0" w:evenVBand="0" w:oddHBand="1" w:evenHBand="0" w:firstRowFirstColumn="0" w:firstRowLastColumn="0" w:lastRowFirstColumn="0" w:lastRowLastColumn="0"/>
          <w:trHeight w:val="2528"/>
        </w:trPr>
        <w:tc>
          <w:tcPr>
            <w:tcW w:w="5238" w:type="dxa"/>
            <w:tcBorders>
              <w:left w:val="none" w:sz="0" w:space="0" w:color="auto"/>
              <w:right w:val="none" w:sz="0" w:space="0" w:color="auto"/>
            </w:tcBorders>
          </w:tcPr>
          <w:p w:rsidR="00223BD1" w:rsidRPr="00223BD1" w:rsidRDefault="00223BD1" w:rsidP="00223BD1">
            <w:pPr>
              <w:pStyle w:val="ListParagraph"/>
              <w:numPr>
                <w:ilvl w:val="0"/>
                <w:numId w:val="2"/>
              </w:numPr>
              <w:ind w:left="360"/>
              <w:rPr>
                <w:rFonts w:asciiTheme="majorHAnsi" w:hAnsiTheme="majorHAnsi"/>
              </w:rPr>
            </w:pPr>
            <w:r w:rsidRPr="00223BD1">
              <w:rPr>
                <w:rFonts w:asciiTheme="majorHAnsi" w:hAnsiTheme="majorHAnsi"/>
              </w:rPr>
              <w:t>Improve our full day kindergarten program using the standards established by the NAEYC (National Association for the Education of Young Children)</w:t>
            </w:r>
          </w:p>
          <w:p w:rsidR="00223BD1" w:rsidRPr="00223BD1" w:rsidRDefault="00223BD1" w:rsidP="00223BD1">
            <w:pPr>
              <w:pStyle w:val="ListParagraph"/>
              <w:numPr>
                <w:ilvl w:val="0"/>
                <w:numId w:val="2"/>
              </w:numPr>
              <w:ind w:left="360"/>
              <w:rPr>
                <w:rFonts w:asciiTheme="majorHAnsi" w:hAnsiTheme="majorHAnsi"/>
              </w:rPr>
            </w:pPr>
            <w:r w:rsidRPr="00223BD1">
              <w:rPr>
                <w:rFonts w:asciiTheme="majorHAnsi" w:hAnsiTheme="majorHAnsi"/>
              </w:rPr>
              <w:t>Implement the Massachusetts Kindergarten Entry Assessment using Teaching Strategies GOLD</w:t>
            </w:r>
          </w:p>
          <w:p w:rsidR="00D01C1D" w:rsidRPr="00223BD1" w:rsidRDefault="00D01C1D" w:rsidP="00223BD1">
            <w:pPr>
              <w:rPr>
                <w:rFonts w:asciiTheme="majorHAnsi" w:hAnsiTheme="majorHAnsi"/>
              </w:rPr>
            </w:pPr>
          </w:p>
        </w:tc>
        <w:tc>
          <w:tcPr>
            <w:tcW w:w="4050" w:type="dxa"/>
            <w:tcBorders>
              <w:left w:val="none" w:sz="0" w:space="0" w:color="auto"/>
              <w:right w:val="none" w:sz="0" w:space="0" w:color="auto"/>
            </w:tcBorders>
          </w:tcPr>
          <w:p w:rsidR="00223BD1" w:rsidRPr="00223BD1" w:rsidRDefault="00223BD1" w:rsidP="00223BD1">
            <w:pPr>
              <w:pStyle w:val="ListParagraph"/>
              <w:numPr>
                <w:ilvl w:val="0"/>
                <w:numId w:val="1"/>
              </w:numPr>
              <w:ind w:left="360"/>
              <w:rPr>
                <w:rFonts w:asciiTheme="majorHAnsi" w:hAnsiTheme="majorHAnsi"/>
                <w:bCs/>
                <w:iCs/>
              </w:rPr>
            </w:pPr>
            <w:r w:rsidRPr="00223BD1">
              <w:rPr>
                <w:rFonts w:asciiTheme="majorHAnsi" w:hAnsiTheme="majorHAnsi"/>
                <w:bCs/>
                <w:iCs/>
              </w:rPr>
              <w:t>Maintain high standards for full day kindergarten and improved quality for learning.</w:t>
            </w:r>
          </w:p>
          <w:p w:rsidR="00D01C1D" w:rsidRPr="0045043C" w:rsidRDefault="00223BD1" w:rsidP="00223BD1">
            <w:pPr>
              <w:pStyle w:val="ListParagraph"/>
              <w:numPr>
                <w:ilvl w:val="0"/>
                <w:numId w:val="1"/>
              </w:numPr>
              <w:ind w:left="360"/>
              <w:rPr>
                <w:rFonts w:asciiTheme="majorHAnsi" w:hAnsiTheme="majorHAnsi"/>
              </w:rPr>
            </w:pPr>
            <w:r w:rsidRPr="00223BD1">
              <w:rPr>
                <w:rFonts w:asciiTheme="majorHAnsi" w:hAnsiTheme="majorHAnsi"/>
                <w:bCs/>
                <w:iCs/>
              </w:rPr>
              <w:t>Maintain high standards for full day kindergarten. Provide developmentally appropriate differentiated instructional opportunities for students.</w:t>
            </w:r>
          </w:p>
        </w:tc>
        <w:tc>
          <w:tcPr>
            <w:tcW w:w="1728" w:type="dxa"/>
            <w:tcBorders>
              <w:left w:val="none" w:sz="0" w:space="0" w:color="auto"/>
              <w:right w:val="none" w:sz="0" w:space="0" w:color="auto"/>
            </w:tcBorders>
          </w:tcPr>
          <w:p w:rsidR="00D01C1D" w:rsidRDefault="005F686B" w:rsidP="00223BD1">
            <w:r>
              <w:rPr>
                <w:rFonts w:asciiTheme="majorHAnsi" w:hAnsiTheme="majorHAnsi"/>
                <w:szCs w:val="20"/>
              </w:rPr>
              <w:t>Faculty, Staff, and Administrators</w:t>
            </w:r>
            <w:r>
              <w:t xml:space="preserve"> </w:t>
            </w:r>
          </w:p>
        </w:tc>
      </w:tr>
    </w:tbl>
    <w:p w:rsidR="005D2B81" w:rsidRDefault="005D2B81" w:rsidP="00D01C1D"/>
    <w:p w:rsidR="00223BD1" w:rsidRPr="005F686B" w:rsidRDefault="00223BD1" w:rsidP="005F686B">
      <w:pPr>
        <w:spacing w:after="0"/>
        <w:rPr>
          <w:b/>
        </w:rPr>
      </w:pPr>
      <w:r w:rsidRPr="005F686B">
        <w:rPr>
          <w:b/>
        </w:rPr>
        <w:t>Rationale/Strategies:</w:t>
      </w:r>
    </w:p>
    <w:p w:rsidR="00223BD1" w:rsidRPr="00C1641F" w:rsidRDefault="00223BD1" w:rsidP="00223BD1">
      <w:pPr>
        <w:pStyle w:val="ListParagraph"/>
        <w:numPr>
          <w:ilvl w:val="0"/>
          <w:numId w:val="4"/>
        </w:numPr>
        <w:spacing w:after="0" w:line="240" w:lineRule="auto"/>
        <w:rPr>
          <w:rFonts w:asciiTheme="majorHAnsi" w:hAnsiTheme="majorHAnsi"/>
          <w:szCs w:val="20"/>
        </w:rPr>
      </w:pPr>
      <w:r w:rsidRPr="00C1641F">
        <w:rPr>
          <w:rFonts w:asciiTheme="majorHAnsi" w:hAnsiTheme="majorHAnsi"/>
          <w:szCs w:val="20"/>
        </w:rPr>
        <w:t>Provide professional development on NAEYC standards</w:t>
      </w:r>
    </w:p>
    <w:p w:rsidR="00223BD1" w:rsidRDefault="00223BD1" w:rsidP="00223BD1">
      <w:pPr>
        <w:pStyle w:val="ListParagraph"/>
        <w:numPr>
          <w:ilvl w:val="0"/>
          <w:numId w:val="4"/>
        </w:numPr>
        <w:spacing w:after="0" w:line="240" w:lineRule="auto"/>
        <w:rPr>
          <w:rFonts w:asciiTheme="majorHAnsi" w:hAnsiTheme="majorHAnsi"/>
          <w:szCs w:val="20"/>
        </w:rPr>
      </w:pPr>
      <w:r w:rsidRPr="00C1641F">
        <w:rPr>
          <w:rFonts w:asciiTheme="majorHAnsi" w:hAnsiTheme="majorHAnsi"/>
          <w:szCs w:val="20"/>
        </w:rPr>
        <w:t xml:space="preserve">Provide training for new and existing kindergarten faculty members during the grade level professional learning community meetings and on </w:t>
      </w:r>
      <w:r>
        <w:rPr>
          <w:rFonts w:asciiTheme="majorHAnsi" w:hAnsiTheme="majorHAnsi"/>
          <w:szCs w:val="20"/>
        </w:rPr>
        <w:t>full or early release PD days</w:t>
      </w:r>
    </w:p>
    <w:p w:rsidR="005F686B" w:rsidRDefault="00223BD1" w:rsidP="00223BD1">
      <w:pPr>
        <w:pStyle w:val="ListParagraph"/>
        <w:numPr>
          <w:ilvl w:val="0"/>
          <w:numId w:val="4"/>
        </w:numPr>
        <w:spacing w:after="0" w:line="240" w:lineRule="auto"/>
        <w:rPr>
          <w:rFonts w:asciiTheme="majorHAnsi" w:hAnsiTheme="majorHAnsi"/>
          <w:szCs w:val="20"/>
        </w:rPr>
      </w:pPr>
      <w:r w:rsidRPr="00C1641F">
        <w:rPr>
          <w:rFonts w:asciiTheme="majorHAnsi" w:hAnsiTheme="majorHAnsi"/>
          <w:szCs w:val="20"/>
        </w:rPr>
        <w:t>Provide trainings for paraprofessionals every other Friday throughout the school year</w:t>
      </w:r>
    </w:p>
    <w:p w:rsidR="00223BD1" w:rsidRDefault="00223BD1" w:rsidP="00223BD1">
      <w:pPr>
        <w:pStyle w:val="ListParagraph"/>
        <w:numPr>
          <w:ilvl w:val="0"/>
          <w:numId w:val="4"/>
        </w:numPr>
        <w:spacing w:after="0" w:line="240" w:lineRule="auto"/>
        <w:rPr>
          <w:rFonts w:asciiTheme="majorHAnsi" w:hAnsiTheme="majorHAnsi"/>
          <w:szCs w:val="20"/>
        </w:rPr>
      </w:pPr>
      <w:r w:rsidRPr="00C1641F">
        <w:rPr>
          <w:rFonts w:asciiTheme="majorHAnsi" w:hAnsiTheme="majorHAnsi"/>
          <w:szCs w:val="20"/>
        </w:rPr>
        <w:t xml:space="preserve">Provide professional development for kindergarten teachers and paraprofessionals in implementing the assessment tool and observing and analyzing students. </w:t>
      </w:r>
    </w:p>
    <w:p w:rsidR="005F686B" w:rsidRDefault="00223BD1" w:rsidP="00223BD1">
      <w:pPr>
        <w:pStyle w:val="ListParagraph"/>
        <w:numPr>
          <w:ilvl w:val="0"/>
          <w:numId w:val="4"/>
        </w:numPr>
        <w:spacing w:after="0" w:line="240" w:lineRule="auto"/>
        <w:rPr>
          <w:rFonts w:asciiTheme="majorHAnsi" w:hAnsiTheme="majorHAnsi"/>
          <w:szCs w:val="20"/>
        </w:rPr>
      </w:pPr>
      <w:r>
        <w:rPr>
          <w:rFonts w:asciiTheme="majorHAnsi" w:hAnsiTheme="majorHAnsi"/>
          <w:szCs w:val="20"/>
        </w:rPr>
        <w:t>Focus kindergarten PLC on implementation with fidelity</w:t>
      </w:r>
    </w:p>
    <w:p w:rsidR="00223BD1" w:rsidRPr="005F686B" w:rsidRDefault="00223BD1" w:rsidP="00223BD1">
      <w:pPr>
        <w:pStyle w:val="ListParagraph"/>
        <w:numPr>
          <w:ilvl w:val="0"/>
          <w:numId w:val="4"/>
        </w:numPr>
        <w:spacing w:after="0" w:line="240" w:lineRule="auto"/>
        <w:rPr>
          <w:rFonts w:asciiTheme="majorHAnsi" w:hAnsiTheme="majorHAnsi"/>
          <w:szCs w:val="20"/>
        </w:rPr>
      </w:pPr>
      <w:r w:rsidRPr="005F686B">
        <w:rPr>
          <w:rFonts w:asciiTheme="majorHAnsi" w:hAnsiTheme="majorHAnsi"/>
          <w:szCs w:val="20"/>
        </w:rPr>
        <w:t>Coordinate with preschool, as applicable</w:t>
      </w:r>
    </w:p>
    <w:sectPr w:rsidR="00223BD1" w:rsidRPr="005F686B" w:rsidSect="0035422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8A7" w:rsidRDefault="00A418A7" w:rsidP="0047575A">
      <w:pPr>
        <w:spacing w:after="0" w:line="240" w:lineRule="auto"/>
      </w:pPr>
      <w:r>
        <w:separator/>
      </w:r>
    </w:p>
  </w:endnote>
  <w:endnote w:type="continuationSeparator" w:id="0">
    <w:p w:rsidR="00A418A7" w:rsidRDefault="00A418A7" w:rsidP="00475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75A" w:rsidRDefault="0047575A" w:rsidP="0047575A">
    <w:pPr>
      <w:pStyle w:val="Footer"/>
      <w:jc w:val="right"/>
    </w:pPr>
    <w:r>
      <w:fldChar w:fldCharType="begin"/>
    </w:r>
    <w:r>
      <w:instrText xml:space="preserve"> PAGE   \* MERGEFORMAT </w:instrText>
    </w:r>
    <w:r>
      <w:fldChar w:fldCharType="separate"/>
    </w:r>
    <w:r w:rsidR="00432F74" w:rsidRPr="00432F74">
      <w:rPr>
        <w:b/>
        <w:bCs/>
        <w:noProof/>
      </w:rPr>
      <w:t>2</w:t>
    </w:r>
    <w:r>
      <w:rPr>
        <w:b/>
        <w:bCs/>
        <w:noProof/>
      </w:rPr>
      <w:fldChar w:fldCharType="end"/>
    </w:r>
    <w:r>
      <w:rPr>
        <w:b/>
        <w:bCs/>
      </w:rPr>
      <w:t xml:space="preserve"> </w:t>
    </w:r>
    <w:r>
      <w:t>|</w:t>
    </w:r>
    <w:r>
      <w:rPr>
        <w:b/>
        <w:bCs/>
      </w:rPr>
      <w:t xml:space="preserve"> </w:t>
    </w:r>
    <w:r>
      <w:rPr>
        <w:color w:val="808080" w:themeColor="background1" w:themeShade="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8A7" w:rsidRDefault="00A418A7" w:rsidP="0047575A">
      <w:pPr>
        <w:spacing w:after="0" w:line="240" w:lineRule="auto"/>
      </w:pPr>
      <w:r>
        <w:separator/>
      </w:r>
    </w:p>
  </w:footnote>
  <w:footnote w:type="continuationSeparator" w:id="0">
    <w:p w:rsidR="00A418A7" w:rsidRDefault="00A418A7" w:rsidP="004757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B5C86"/>
    <w:multiLevelType w:val="hybridMultilevel"/>
    <w:tmpl w:val="6FB87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2F0576"/>
    <w:multiLevelType w:val="hybridMultilevel"/>
    <w:tmpl w:val="51A47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4F2E5E"/>
    <w:multiLevelType w:val="hybridMultilevel"/>
    <w:tmpl w:val="EF784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43F03"/>
    <w:multiLevelType w:val="hybridMultilevel"/>
    <w:tmpl w:val="ADB0A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B87043"/>
    <w:multiLevelType w:val="hybridMultilevel"/>
    <w:tmpl w:val="1B38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894FE3"/>
    <w:multiLevelType w:val="hybridMultilevel"/>
    <w:tmpl w:val="FD4A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1B750C"/>
    <w:multiLevelType w:val="hybridMultilevel"/>
    <w:tmpl w:val="5888B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08074B"/>
    <w:multiLevelType w:val="hybridMultilevel"/>
    <w:tmpl w:val="F9944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ED5F3B"/>
    <w:multiLevelType w:val="hybridMultilevel"/>
    <w:tmpl w:val="2CBA3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13C6B2E"/>
    <w:multiLevelType w:val="hybridMultilevel"/>
    <w:tmpl w:val="EC869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D6120A"/>
    <w:multiLevelType w:val="hybridMultilevel"/>
    <w:tmpl w:val="6D66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A236E2"/>
    <w:multiLevelType w:val="hybridMultilevel"/>
    <w:tmpl w:val="50E48F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EFC3E23"/>
    <w:multiLevelType w:val="hybridMultilevel"/>
    <w:tmpl w:val="20BC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D06414"/>
    <w:multiLevelType w:val="hybridMultilevel"/>
    <w:tmpl w:val="2CFE6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11"/>
  </w:num>
  <w:num w:numId="5">
    <w:abstractNumId w:val="12"/>
  </w:num>
  <w:num w:numId="6">
    <w:abstractNumId w:val="9"/>
  </w:num>
  <w:num w:numId="7">
    <w:abstractNumId w:val="8"/>
  </w:num>
  <w:num w:numId="8">
    <w:abstractNumId w:val="7"/>
  </w:num>
  <w:num w:numId="9">
    <w:abstractNumId w:val="1"/>
  </w:num>
  <w:num w:numId="10">
    <w:abstractNumId w:val="6"/>
  </w:num>
  <w:num w:numId="11">
    <w:abstractNumId w:val="3"/>
  </w:num>
  <w:num w:numId="12">
    <w:abstractNumId w:val="4"/>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B81"/>
    <w:rsid w:val="00190618"/>
    <w:rsid w:val="00223BD1"/>
    <w:rsid w:val="0035422D"/>
    <w:rsid w:val="00432F74"/>
    <w:rsid w:val="0045043C"/>
    <w:rsid w:val="0047575A"/>
    <w:rsid w:val="0050185E"/>
    <w:rsid w:val="005D2B81"/>
    <w:rsid w:val="005E611E"/>
    <w:rsid w:val="005F686B"/>
    <w:rsid w:val="006A4CBD"/>
    <w:rsid w:val="00996C7D"/>
    <w:rsid w:val="009F141F"/>
    <w:rsid w:val="00A418A7"/>
    <w:rsid w:val="00D01C1D"/>
    <w:rsid w:val="00DE7AA6"/>
    <w:rsid w:val="00FB0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42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42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422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5422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54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043C"/>
    <w:pPr>
      <w:ind w:left="720"/>
      <w:contextualSpacing/>
    </w:pPr>
  </w:style>
  <w:style w:type="table" w:styleId="LightShading-Accent1">
    <w:name w:val="Light Shading Accent 1"/>
    <w:basedOn w:val="TableNormal"/>
    <w:uiPriority w:val="60"/>
    <w:rsid w:val="0050185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5F6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86B"/>
    <w:rPr>
      <w:rFonts w:ascii="Tahoma" w:hAnsi="Tahoma" w:cs="Tahoma"/>
      <w:sz w:val="16"/>
      <w:szCs w:val="16"/>
    </w:rPr>
  </w:style>
  <w:style w:type="paragraph" w:styleId="Header">
    <w:name w:val="header"/>
    <w:basedOn w:val="Normal"/>
    <w:link w:val="HeaderChar"/>
    <w:uiPriority w:val="99"/>
    <w:unhideWhenUsed/>
    <w:rsid w:val="00475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75A"/>
  </w:style>
  <w:style w:type="paragraph" w:styleId="Footer">
    <w:name w:val="footer"/>
    <w:basedOn w:val="Normal"/>
    <w:link w:val="FooterChar"/>
    <w:uiPriority w:val="99"/>
    <w:unhideWhenUsed/>
    <w:rsid w:val="00475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7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42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42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422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5422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3542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043C"/>
    <w:pPr>
      <w:ind w:left="720"/>
      <w:contextualSpacing/>
    </w:pPr>
  </w:style>
  <w:style w:type="table" w:styleId="LightShading-Accent1">
    <w:name w:val="Light Shading Accent 1"/>
    <w:basedOn w:val="TableNormal"/>
    <w:uiPriority w:val="60"/>
    <w:rsid w:val="0050185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5F6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86B"/>
    <w:rPr>
      <w:rFonts w:ascii="Tahoma" w:hAnsi="Tahoma" w:cs="Tahoma"/>
      <w:sz w:val="16"/>
      <w:szCs w:val="16"/>
    </w:rPr>
  </w:style>
  <w:style w:type="paragraph" w:styleId="Header">
    <w:name w:val="header"/>
    <w:basedOn w:val="Normal"/>
    <w:link w:val="HeaderChar"/>
    <w:uiPriority w:val="99"/>
    <w:unhideWhenUsed/>
    <w:rsid w:val="00475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75A"/>
  </w:style>
  <w:style w:type="paragraph" w:styleId="Footer">
    <w:name w:val="footer"/>
    <w:basedOn w:val="Normal"/>
    <w:link w:val="FooterChar"/>
    <w:uiPriority w:val="99"/>
    <w:unhideWhenUsed/>
    <w:rsid w:val="00475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4</Pages>
  <Words>1687</Words>
  <Characters>9617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Carver Public Schools</Company>
  <LinksUpToDate>false</LinksUpToDate>
  <CharactersWithSpaces>11282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Carver Public Schools</dc:creator>
  <cp:keywords/>
  <dc:description/>
  <cp:lastModifiedBy>Metrano, Annmarie</cp:lastModifiedBy>
  <cp:revision>4</cp:revision>
  <cp:lastPrinted>2013-07-10T15:13:00Z</cp:lastPrinted>
  <dcterms:created xsi:type="dcterms:W3CDTF">2013-06-05T16:53:00Z</dcterms:created>
  <dcterms:modified xsi:type="dcterms:W3CDTF">2013-07-10T18:37:00Z</dcterms:modified>
</cp:coreProperties>
</file>